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default" w:ascii="宋体" w:hAnsi="宋体" w:eastAsia="方正小标宋_GBK" w:cs="Times New Roman"/>
          <w:i w:val="0"/>
          <w:color w:val="000000"/>
          <w:kern w:val="0"/>
          <w:sz w:val="40"/>
          <w:szCs w:val="40"/>
          <w:highlight w:val="none"/>
          <w:u w:val="none"/>
          <w:shd w:val="clear" w:color="auto" w:fill="auto"/>
          <w:lang w:val="en-US" w:eastAsia="zh-CN" w:bidi="ar"/>
        </w:rPr>
      </w:pPr>
      <w:r>
        <w:rPr>
          <w:rFonts w:hint="eastAsia" w:ascii="宋体" w:hAnsi="宋体" w:eastAsia="方正小标宋_GBK" w:cs="Times New Roman"/>
          <w:i w:val="0"/>
          <w:color w:val="000000"/>
          <w:kern w:val="0"/>
          <w:sz w:val="40"/>
          <w:szCs w:val="40"/>
          <w:highlight w:val="none"/>
          <w:u w:val="none"/>
          <w:shd w:val="clear" w:color="auto" w:fill="auto"/>
          <w:lang w:val="en-US" w:eastAsia="zh-CN" w:bidi="ar"/>
        </w:rPr>
        <w:t>曲靖市</w:t>
      </w:r>
      <w:r>
        <w:rPr>
          <w:rFonts w:hint="default" w:ascii="宋体" w:hAnsi="宋体" w:eastAsia="方正小标宋_GBK" w:cs="Times New Roman"/>
          <w:i w:val="0"/>
          <w:color w:val="000000"/>
          <w:kern w:val="0"/>
          <w:sz w:val="40"/>
          <w:szCs w:val="40"/>
          <w:highlight w:val="none"/>
          <w:u w:val="none"/>
          <w:shd w:val="clear" w:color="auto" w:fill="auto"/>
          <w:lang w:val="en-US" w:eastAsia="zh-CN" w:bidi="ar"/>
        </w:rPr>
        <w:t>行政许可事项清单（</w:t>
      </w:r>
      <w:r>
        <w:rPr>
          <w:rFonts w:hint="default" w:ascii="Times New Roman" w:hAnsi="Times New Roman" w:eastAsia="方正小标宋_GBK" w:cs="Times New Roman"/>
          <w:i w:val="0"/>
          <w:color w:val="000000"/>
          <w:kern w:val="0"/>
          <w:sz w:val="40"/>
          <w:szCs w:val="40"/>
          <w:highlight w:val="none"/>
          <w:u w:val="none"/>
          <w:shd w:val="clear" w:color="auto" w:fill="auto"/>
          <w:lang w:val="en-US" w:eastAsia="zh-CN" w:bidi="ar"/>
        </w:rPr>
        <w:t>2023</w:t>
      </w:r>
      <w:r>
        <w:rPr>
          <w:rFonts w:hint="default" w:ascii="宋体" w:hAnsi="宋体" w:eastAsia="方正小标宋_GBK" w:cs="Times New Roman"/>
          <w:i w:val="0"/>
          <w:color w:val="000000"/>
          <w:kern w:val="0"/>
          <w:sz w:val="40"/>
          <w:szCs w:val="40"/>
          <w:highlight w:val="none"/>
          <w:u w:val="none"/>
          <w:shd w:val="clear" w:color="auto" w:fill="auto"/>
          <w:lang w:val="en-US" w:eastAsia="zh-CN" w:bidi="ar"/>
        </w:rPr>
        <w:t>年版）</w:t>
      </w:r>
    </w:p>
    <w:p>
      <w:pPr>
        <w:pStyle w:val="6"/>
        <w:keepNext w:val="0"/>
        <w:keepLines w:val="0"/>
        <w:pageBreakBefore w:val="0"/>
        <w:widowControl w:val="0"/>
        <w:kinsoku/>
        <w:wordWrap/>
        <w:overflowPunct/>
        <w:topLinePunct w:val="0"/>
        <w:autoSpaceDE/>
        <w:autoSpaceDN/>
        <w:bidi w:val="0"/>
        <w:adjustRightInd/>
        <w:snapToGrid/>
        <w:spacing w:line="200" w:lineRule="exact"/>
        <w:ind w:left="0" w:leftChars="0"/>
        <w:textAlignment w:val="auto"/>
        <w:outlineLvl w:val="9"/>
        <w:rPr>
          <w:rFonts w:hint="default" w:ascii="宋体" w:hAnsi="宋体" w:eastAsia="方正小标宋_GBK" w:cs="Times New Roman"/>
          <w:i w:val="0"/>
          <w:color w:val="000000"/>
          <w:kern w:val="0"/>
          <w:sz w:val="40"/>
          <w:szCs w:val="40"/>
          <w:highlight w:val="none"/>
          <w:u w:val="none"/>
          <w:shd w:val="clear" w:color="auto" w:fill="auto"/>
          <w:lang w:val="en-US" w:eastAsia="zh-CN" w:bidi="ar"/>
        </w:rPr>
      </w:pPr>
    </w:p>
    <w:p>
      <w:pPr>
        <w:rPr>
          <w:rFonts w:hint="default" w:ascii="宋体" w:hAnsi="宋体" w:eastAsia="方正仿宋_GBK" w:cs="Times New Roman"/>
          <w:color w:val="000000"/>
          <w:sz w:val="31"/>
          <w:u w:val="none"/>
          <w:lang w:val="en-US" w:eastAsia="zh-CN"/>
        </w:rPr>
      </w:pPr>
      <w:r>
        <w:rPr>
          <w:rFonts w:hint="default" w:ascii="宋体" w:hAnsi="宋体" w:eastAsia="黑体" w:cs="Times New Roman"/>
          <w:i w:val="0"/>
          <w:color w:val="000000"/>
          <w:kern w:val="0"/>
          <w:sz w:val="28"/>
          <w:szCs w:val="28"/>
          <w:highlight w:val="none"/>
          <w:u w:val="none"/>
          <w:shd w:val="clear" w:color="auto" w:fill="auto"/>
          <w:lang w:val="en-US" w:eastAsia="zh-CN" w:bidi="ar"/>
        </w:rPr>
        <w:t>一、承接法律、行政法规、国务院决定设定的在</w:t>
      </w:r>
      <w:r>
        <w:rPr>
          <w:rFonts w:hint="eastAsia" w:ascii="宋体" w:hAnsi="宋体" w:eastAsia="黑体" w:cs="Times New Roman"/>
          <w:i w:val="0"/>
          <w:color w:val="000000"/>
          <w:kern w:val="0"/>
          <w:sz w:val="28"/>
          <w:szCs w:val="28"/>
          <w:highlight w:val="none"/>
          <w:u w:val="none"/>
          <w:shd w:val="clear" w:color="auto" w:fill="auto"/>
          <w:lang w:val="en-US" w:eastAsia="zh-CN" w:bidi="ar"/>
        </w:rPr>
        <w:t>曲靖市</w:t>
      </w:r>
      <w:r>
        <w:rPr>
          <w:rFonts w:hint="default" w:ascii="宋体" w:hAnsi="宋体" w:eastAsia="黑体" w:cs="Times New Roman"/>
          <w:i w:val="0"/>
          <w:color w:val="000000"/>
          <w:kern w:val="0"/>
          <w:sz w:val="28"/>
          <w:szCs w:val="28"/>
          <w:highlight w:val="none"/>
          <w:u w:val="none"/>
          <w:shd w:val="clear" w:color="auto" w:fill="auto"/>
          <w:lang w:val="en-US" w:eastAsia="zh-CN" w:bidi="ar"/>
        </w:rPr>
        <w:t>实施的行政许可事项（共</w:t>
      </w:r>
      <w:r>
        <w:rPr>
          <w:rFonts w:hint="default" w:ascii="Times New Roman" w:hAnsi="Times New Roman" w:eastAsia="黑体" w:cs="Times New Roman"/>
          <w:i w:val="0"/>
          <w:color w:val="000000"/>
          <w:kern w:val="0"/>
          <w:sz w:val="28"/>
          <w:szCs w:val="28"/>
          <w:highlight w:val="none"/>
          <w:u w:val="none"/>
          <w:shd w:val="clear" w:color="auto" w:fill="auto"/>
          <w:lang w:val="en-US" w:eastAsia="zh-CN" w:bidi="ar"/>
        </w:rPr>
        <w:t>363</w:t>
      </w:r>
      <w:r>
        <w:rPr>
          <w:rFonts w:hint="default" w:ascii="宋体" w:hAnsi="宋体" w:eastAsia="黑体" w:cs="Times New Roman"/>
          <w:i w:val="0"/>
          <w:color w:val="000000"/>
          <w:kern w:val="0"/>
          <w:sz w:val="28"/>
          <w:szCs w:val="28"/>
          <w:highlight w:val="none"/>
          <w:u w:val="none"/>
          <w:shd w:val="clear" w:color="auto" w:fill="auto"/>
          <w:lang w:val="en-US" w:eastAsia="zh-CN" w:bidi="ar"/>
        </w:rPr>
        <w:t>项）</w:t>
      </w:r>
    </w:p>
    <w:tbl>
      <w:tblPr>
        <w:tblStyle w:val="10"/>
        <w:tblW w:w="1517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28" w:type="dxa"/>
          <w:left w:w="28" w:type="dxa"/>
          <w:bottom w:w="28" w:type="dxa"/>
          <w:right w:w="28" w:type="dxa"/>
        </w:tblCellMar>
      </w:tblPr>
      <w:tblGrid>
        <w:gridCol w:w="564"/>
        <w:gridCol w:w="1314"/>
        <w:gridCol w:w="1672"/>
        <w:gridCol w:w="4391"/>
        <w:gridCol w:w="6109"/>
        <w:gridCol w:w="112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487" w:hRule="atLeast"/>
          <w:tblHeader/>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序号</w:t>
            </w: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主管部门</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pacing w:val="-6"/>
                <w:w w:val="100"/>
                <w:sz w:val="24"/>
                <w:szCs w:val="24"/>
                <w:highlight w:val="none"/>
                <w:u w:val="none"/>
                <w:shd w:val="clear" w:color="auto" w:fill="auto"/>
              </w:rPr>
            </w:pPr>
            <w:r>
              <w:rPr>
                <w:rFonts w:hint="default" w:ascii="宋体" w:hAnsi="宋体" w:eastAsia="黑体" w:cs="Times New Roman"/>
                <w:i w:val="0"/>
                <w:color w:val="000000"/>
                <w:spacing w:val="0"/>
                <w:w w:val="100"/>
                <w:kern w:val="0"/>
                <w:sz w:val="24"/>
                <w:szCs w:val="24"/>
                <w:highlight w:val="none"/>
                <w:u w:val="none"/>
                <w:shd w:val="clear" w:color="auto" w:fill="auto"/>
                <w:lang w:val="en-US" w:eastAsia="zh-CN" w:bidi="ar"/>
              </w:rPr>
              <w:t>事项名称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pacing w:val="-6"/>
                <w:w w:val="100"/>
                <w:sz w:val="24"/>
                <w:szCs w:val="24"/>
                <w:highlight w:val="none"/>
                <w:u w:val="none"/>
                <w:shd w:val="clear" w:color="auto" w:fill="auto"/>
              </w:rPr>
            </w:pPr>
            <w:r>
              <w:rPr>
                <w:rFonts w:hint="default" w:ascii="宋体" w:hAnsi="宋体" w:eastAsia="黑体" w:cs="Times New Roman"/>
                <w:i w:val="0"/>
                <w:color w:val="000000"/>
                <w:spacing w:val="0"/>
                <w:w w:val="100"/>
                <w:kern w:val="0"/>
                <w:sz w:val="24"/>
                <w:szCs w:val="24"/>
                <w:highlight w:val="none"/>
                <w:u w:val="none"/>
                <w:shd w:val="clear" w:color="auto" w:fill="auto"/>
                <w:lang w:val="en-US" w:eastAsia="zh-CN" w:bidi="ar"/>
              </w:rPr>
              <w:t>实施机关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w w:val="100"/>
                <w:sz w:val="24"/>
                <w:szCs w:val="24"/>
                <w:highlight w:val="none"/>
                <w:u w:val="none"/>
                <w:shd w:val="clear" w:color="auto" w:fill="auto"/>
              </w:rPr>
            </w:pPr>
            <w:r>
              <w:rPr>
                <w:rFonts w:hint="default" w:ascii="宋体" w:hAnsi="宋体" w:eastAsia="黑体" w:cs="Times New Roman"/>
                <w:i w:val="0"/>
                <w:color w:val="000000"/>
                <w:w w:val="100"/>
                <w:kern w:val="0"/>
                <w:sz w:val="24"/>
                <w:szCs w:val="24"/>
                <w:highlight w:val="none"/>
                <w:u w:val="none"/>
                <w:shd w:val="clear" w:color="auto" w:fill="auto"/>
                <w:lang w:val="en-US" w:eastAsia="zh-CN" w:bidi="ar"/>
              </w:rPr>
              <w:t>设定和实施依据</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sz w:val="24"/>
                <w:szCs w:val="24"/>
                <w:highlight w:val="none"/>
                <w:u w:val="none"/>
                <w:shd w:val="clear" w:color="auto" w:fill="auto"/>
              </w:rPr>
            </w:pPr>
            <w:r>
              <w:rPr>
                <w:rFonts w:hint="eastAsia" w:ascii="宋体" w:hAnsi="宋体" w:eastAsia="方正仿宋_GBK" w:cs="Times New Roman"/>
                <w:i w:val="0"/>
                <w:color w:val="000000"/>
                <w:kern w:val="0"/>
                <w:sz w:val="24"/>
                <w:szCs w:val="24"/>
                <w:highlight w:val="none"/>
                <w:u w:val="none"/>
                <w:shd w:val="clear" w:color="auto" w:fill="auto"/>
                <w:lang w:val="en-US" w:eastAsia="zh-CN" w:bidi="ar"/>
              </w:rPr>
              <w:t>市发展改革委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spacing w:val="-6"/>
                <w:w w:val="100"/>
                <w:sz w:val="24"/>
                <w:szCs w:val="24"/>
                <w:highlight w:val="none"/>
                <w:u w:val="none"/>
                <w:shd w:val="clear" w:color="auto" w:fill="auto"/>
              </w:rPr>
            </w:pPr>
            <w:r>
              <w:rPr>
                <w:rFonts w:hint="default" w:ascii="Times New Roman" w:hAnsi="Times New Roman" w:eastAsia="方正仿宋_GBK" w:cs="Times New Roman"/>
                <w:i w:val="0"/>
                <w:color w:val="000000"/>
                <w:spacing w:val="-6"/>
                <w:w w:val="100"/>
                <w:kern w:val="0"/>
                <w:sz w:val="24"/>
                <w:szCs w:val="24"/>
                <w:highlight w:val="none"/>
                <w:u w:val="none"/>
                <w:shd w:val="clear" w:color="auto" w:fill="auto"/>
                <w:lang w:val="en-US" w:eastAsia="zh-CN" w:bidi="ar"/>
              </w:rPr>
              <w:t>固定资产投资项目核准（</w:t>
            </w:r>
            <w:r>
              <w:rPr>
                <w:rFonts w:hint="default" w:ascii="Times New Roman" w:hAnsi="Times New Roman" w:eastAsia="方正仿宋_GBK" w:cs="Times New Roman"/>
                <w:i w:val="0"/>
                <w:color w:val="000000"/>
                <w:spacing w:val="-6"/>
                <w:w w:val="100"/>
                <w:kern w:val="0"/>
                <w:sz w:val="24"/>
                <w:szCs w:val="24"/>
                <w:highlight w:val="none"/>
                <w:u w:val="none"/>
                <w:shd w:val="clear" w:color="auto" w:fill="FFFFFF"/>
                <w:lang w:val="en-US" w:eastAsia="zh-CN" w:bidi="ar"/>
              </w:rPr>
              <w:t>含</w:t>
            </w:r>
            <w:r>
              <w:rPr>
                <w:rFonts w:hint="default" w:ascii="Times New Roman" w:hAnsi="Times New Roman" w:eastAsia="方正仿宋_GBK" w:cs="Times New Roman"/>
                <w:i w:val="0"/>
                <w:color w:val="000000"/>
                <w:spacing w:val="-6"/>
                <w:w w:val="100"/>
                <w:kern w:val="0"/>
                <w:sz w:val="24"/>
                <w:szCs w:val="24"/>
                <w:highlight w:val="none"/>
                <w:u w:val="none"/>
                <w:shd w:val="clear" w:color="auto" w:fill="auto"/>
                <w:lang w:val="en-US" w:eastAsia="zh-CN" w:bidi="ar"/>
              </w:rPr>
              <w:t>国发〔2016〕72号文件规定的外商投资项目）</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spacing w:val="-6"/>
                <w:w w:val="100"/>
                <w:sz w:val="24"/>
                <w:szCs w:val="24"/>
                <w:highlight w:val="none"/>
                <w:u w:val="none"/>
                <w:shd w:val="clear" w:color="auto" w:fill="auto"/>
              </w:rPr>
            </w:pPr>
            <w:r>
              <w:rPr>
                <w:rFonts w:hint="default" w:ascii="Times New Roman" w:hAnsi="Times New Roman" w:eastAsia="方正仿宋_GBK" w:cs="Times New Roman"/>
                <w:i w:val="0"/>
                <w:color w:val="000000"/>
                <w:spacing w:val="-6"/>
                <w:w w:val="100"/>
                <w:kern w:val="0"/>
                <w:sz w:val="24"/>
                <w:szCs w:val="24"/>
                <w:highlight w:val="none"/>
                <w:u w:val="none"/>
                <w:shd w:val="clear" w:color="auto" w:fill="auto"/>
                <w:lang w:val="en-US" w:eastAsia="zh-CN" w:bidi="ar"/>
              </w:rPr>
              <w:t>市人民政府（由市发展改革委承办）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《国务院关于发布政府核准的投资项目目录（2016年</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本</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）的通知》（国发〔2016〕72号）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w:t>
            </w:r>
            <w:bookmarkStart w:id="0" w:name="_GoBack"/>
            <w:bookmarkEnd w:id="0"/>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于发布政府核准的投资项目目录（云南省2016年</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本</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）的通知》（云政发〔2017〕17号）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sz w:val="24"/>
                <w:szCs w:val="24"/>
                <w:highlight w:val="none"/>
                <w:u w:val="none"/>
                <w:shd w:val="clear" w:color="auto" w:fill="auto"/>
              </w:rPr>
            </w:pPr>
            <w:r>
              <w:rPr>
                <w:rFonts w:hint="eastAsia" w:ascii="宋体" w:hAnsi="宋体" w:eastAsia="方正仿宋_GBK" w:cs="Times New Roman"/>
                <w:i w:val="0"/>
                <w:color w:val="000000"/>
                <w:kern w:val="0"/>
                <w:sz w:val="24"/>
                <w:szCs w:val="24"/>
                <w:highlight w:val="none"/>
                <w:u w:val="none"/>
                <w:shd w:val="clear" w:color="auto" w:fill="auto"/>
                <w:lang w:val="en-US" w:eastAsia="zh-CN" w:bidi="ar"/>
              </w:rPr>
              <w:t>市发展改革委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spacing w:val="-6"/>
                <w:w w:val="100"/>
                <w:sz w:val="24"/>
                <w:szCs w:val="24"/>
                <w:highlight w:val="none"/>
                <w:u w:val="none"/>
                <w:shd w:val="clear" w:color="auto" w:fill="auto"/>
              </w:rPr>
            </w:pPr>
            <w:r>
              <w:rPr>
                <w:rFonts w:hint="default" w:ascii="Times New Roman" w:hAnsi="Times New Roman" w:eastAsia="方正仿宋_GBK" w:cs="Times New Roman"/>
                <w:i w:val="0"/>
                <w:color w:val="000000"/>
                <w:spacing w:val="-6"/>
                <w:w w:val="100"/>
                <w:kern w:val="0"/>
                <w:sz w:val="24"/>
                <w:szCs w:val="24"/>
                <w:highlight w:val="none"/>
                <w:u w:val="none"/>
                <w:shd w:val="clear" w:color="auto" w:fill="auto"/>
                <w:lang w:val="en-US" w:eastAsia="zh-CN" w:bidi="ar"/>
              </w:rPr>
              <w:t>固定资产投资项目节能审查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spacing w:val="-6"/>
                <w:w w:val="100"/>
                <w:sz w:val="24"/>
                <w:szCs w:val="24"/>
                <w:highlight w:val="none"/>
                <w:u w:val="none"/>
                <w:shd w:val="clear" w:color="auto" w:fill="auto"/>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市发展改革委</w:t>
            </w:r>
            <w:r>
              <w:rPr>
                <w:rFonts w:hint="default" w:ascii="Times New Roman" w:hAnsi="Times New Roman" w:eastAsia="方正仿宋_GBK" w:cs="Times New Roman"/>
                <w:i w:val="0"/>
                <w:color w:val="000000"/>
                <w:spacing w:val="-6"/>
                <w:w w:val="100"/>
                <w:kern w:val="0"/>
                <w:sz w:val="24"/>
                <w:szCs w:val="24"/>
                <w:highlight w:val="none"/>
                <w:u w:val="none"/>
                <w:shd w:val="clear" w:color="auto" w:fill="auto"/>
                <w:lang w:val="en-US" w:eastAsia="zh-CN" w:bidi="ar"/>
              </w:rPr>
              <w:t>；县</w:t>
            </w:r>
            <w:r>
              <w:rPr>
                <w:rFonts w:hint="default" w:ascii="Times New Roman" w:hAnsi="Times New Roman" w:eastAsia="方正仿宋_GBK" w:cs="Times New Roman"/>
                <w:i w:val="0"/>
                <w:color w:val="000000"/>
                <w:spacing w:val="-20"/>
                <w:w w:val="100"/>
                <w:kern w:val="0"/>
                <w:sz w:val="24"/>
                <w:szCs w:val="24"/>
                <w:highlight w:val="none"/>
                <w:u w:val="none"/>
                <w:shd w:val="clear" w:color="auto" w:fill="auto"/>
                <w:lang w:val="en-US" w:eastAsia="zh-CN" w:bidi="ar"/>
              </w:rPr>
              <w:t>级发展改革部门或行政审批局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《固定资产投资项目节能审查办法》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市工业和信息化局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无线电频率使用许可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市工业和信息化局（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受省工业和信息化厅</w:t>
            </w:r>
            <w:r>
              <w:rPr>
                <w:rFonts w:hint="default" w:ascii="Times New Roman" w:hAnsi="Times New Roman" w:eastAsia="方正仿宋_GBK" w:cs="Times New Roman"/>
                <w:b w:val="0"/>
                <w:bCs w:val="0"/>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部分委托</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实施</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《中华人民共和国无线电管理条例》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b/>
                <w:bCs/>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市工业和信息化局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14"/>
                <w:w w:val="100"/>
                <w:kern w:val="0"/>
                <w:sz w:val="24"/>
                <w:szCs w:val="24"/>
                <w:highlight w:val="none"/>
                <w:u w:val="none"/>
                <w:shd w:val="clear" w:color="auto" w:fill="auto"/>
                <w:lang w:val="en-US" w:eastAsia="zh-CN" w:bidi="ar"/>
                <w14:textFill>
                  <w14:solidFill>
                    <w14:schemeClr w14:val="tx1"/>
                  </w14:solidFill>
                </w14:textFill>
              </w:rPr>
              <w:t>无线电台（站）设置、使用许可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市工业和信息化局（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受省工业和信息化厅</w:t>
            </w:r>
            <w:r>
              <w:rPr>
                <w:rFonts w:hint="default" w:ascii="Times New Roman" w:hAnsi="Times New Roman" w:eastAsia="方正仿宋_GBK" w:cs="Times New Roman"/>
                <w:b w:val="0"/>
                <w:bCs w:val="0"/>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部分委托</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实施</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《中华人民共和国无线电管理条例》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b/>
                <w:bCs/>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民办、中外合作开办中等及以下学校和其他教育机构筹设审批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；县级教育部门或行政审批局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《云南省人民政府关于第五轮取消和调整行政审批项目的决定》（云南省人民政府令第171号）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中等及以下学校和其他教育机构设置审批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；县级教育部门或行政审批局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《云南省实施〈中华人民共和国义务教育法〉办法》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《云南省职业教育条例》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《云南省民办教育条例》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《云南省人民政府关于第五轮取消和调整行政审批项目的决定》（云南省人民政府令第171号）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开办外籍人员子女学校审批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市教育体育局（受省教育厅委托实施）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从事文艺、体育等专业训练的社会组织自行实施义务教育审批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县级教育部门或行政审批局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《中华人民共和国义务教育法》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校车使用许可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县级政府（由教育部门或行政审批局会同公安机关、交通运输部门承办）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《校车安全管理条例》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教师资格认定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；县级教育部门或行政审批局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《教师资格条例》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适龄儿童、少年因身体状况需要延缓入学或者休学审批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县级教育部门；乡镇政府</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《中华人民共和国义务教育法》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举办健身气功活动及设立站点审批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市教育体育局；县级体育部门或行政审批局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《健身气功管理办法》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高危险性体育项目经营许可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县级体育部门或行政审批局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 xml:space="preserve">《中华人民共和国体育法》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《全民健身条例》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临时占用公共体育场地设施审批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；县级体育部门或行政审批局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《中华人民共和国体育法》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90"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举办高危险性体育赛事活动许可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市教育体育局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；县级体育部门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《中华人民共和国体育法》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市科技局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外国人来华工作许可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市科技局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《中央编办关于外国人来华工作许可职责分工的通知》（中央编办发〔2018〕97号）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《国家外国专家局关于印发外国人来华工作许可服务指南（暂行）的通知》（外专发〔2017〕36号）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lang w:val="en-US" w:eastAsia="zh-CN"/>
              </w:rPr>
            </w:pPr>
            <w:r>
              <w:rPr>
                <w:rFonts w:hint="eastAsia" w:ascii="宋体" w:hAnsi="宋体" w:eastAsia="方正仿宋_GBK" w:cs="Times New Roman"/>
                <w:i w:val="0"/>
                <w:color w:val="000000"/>
                <w:sz w:val="24"/>
                <w:szCs w:val="24"/>
                <w:highlight w:val="none"/>
                <w:u w:val="none"/>
                <w:shd w:val="clear" w:color="auto" w:fill="auto"/>
                <w:lang w:val="en-US" w:eastAsia="zh-CN"/>
              </w:rPr>
              <w:t>A类和B类人员的工作许可由科技部门组织实施</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宗教教育培训活动许可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市民族宗教委</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《宗教事务部分行政许可项目实施办法》（国宗发〔2018〕11号）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宗教活动场所筹备设立审批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市民族宗教委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由</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县级民族宗教部门初审后部分审批</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报省民族宗教委审批</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宗教活动场所设立、变更、注销登记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县级民族宗教部门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宗教活动场所内改建或者新建建筑物许可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市民族宗教委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由</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县级民族宗教部门初审后部分审批</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报省民族宗教委审批</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县级民族宗教部门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《宗教事务部分行政许可项目实施办法》（国宗发〔2018〕11号）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《云南省宗教事务条例》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《云南省人民政府关于调整一批行政许可事项的决定》（云政发〔2019〕10号）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宗教临时活动地点审批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县级民族宗教部门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大型宗教活动许可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市民族宗教委会同市公安局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民族宗教委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宗教团体、宗教院校、宗教活动场所接受境外捐赠审批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市民族宗教委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民族宗教部门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《宗教事务部分行政许可项目实施办法》（</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国宗</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发〔2018〕11号）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民用枪支及枪支主要零部件、弹药配置许可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《中华人民共和国枪支管理法》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民用枪支持枪许可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《中华人民共和国枪支管理法》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枪支及枪支主要零部件、弹药运输许可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《中华人民共和国枪支管理法》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射击竞技体育运动枪支及枪支主要零部件、弹药携运许可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《中华人民共和国枪支管理法》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《射击竞技体育运动枪支管理办法》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举行集会游行示威许可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《中华人民共和国集会游行示威法实施条例》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大型群众性活动安全许可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《大型群众性活动安全管理条例》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公章刻制业特种行业许可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《公安部关于深化娱乐服务场所和特种行业治安管理改革进一步依法加强事中事后监管的工作意见》（</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公治</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〔2017〕529号）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旅馆业特种行业许可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《公安部关于深化娱乐服务场所和特种行业治安管理改革进一步依法加强事中事后监管的工作意见》（</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公治</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〔2017〕529号）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保安服务公司设立及法定代表人变更许可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（初审后报省公安厅审批）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《保安守护押运公司管理规定》（公通字〔2017〕13号）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保安员证核发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互联网上网服务营业场所信</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息网络安全审核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《互联网上网服务营业场所管理条例》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举办焰火晚会及其他大型焰</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火燃放活动许可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《公安部办公厅关于贯彻执行〈大型焰火燃放作业人员资格条件及管理〉和〈大型焰火燃放作业单位资质条件及管理〉有关事项的通知》（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公治</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〔2010〕592号）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烟花爆竹道路运输许可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县级公安机关（运达地或者启运地）</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《关于优化烟花爆竹道路运输许可审批进一步深化烟花爆竹“放管服”改革工作的通知》（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公</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治安明发〔2019〕218号）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民用爆炸物品购买许可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《民用爆炸物品安全管理条例》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民用爆炸物品运输许可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县级公安机关（运达地）</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《民用爆炸物品安全管理条例》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爆破作业单位许可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《民用爆炸物品安全管理条例》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《爆破作业单位资质条件和管理要求》（GA 990-2012）</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爆破作业人员资格认定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《民用爆炸物品安全管理条例》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城市、风景名胜区和重要工程设施附近实</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施爆破作业审批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《民用爆炸物品安全管理条例》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剧毒化学品购买许可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剧毒化学品道</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路运输通行许可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kinsoku/>
              <w:wordWrap/>
              <w:overflowPunct/>
              <w:topLinePunct w:val="0"/>
              <w:autoSpaceDE/>
              <w:autoSpaceDN/>
              <w:bidi w:val="0"/>
              <w:adjustRightInd/>
              <w:snapToGrid/>
              <w:spacing w:line="260" w:lineRule="exact"/>
              <w:textAlignment w:val="center"/>
              <w:outlineLvl w:val="9"/>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《剧毒化学品购买和公路运输许可证件管理办法》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放射性物品道路运输许可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w:t>
            </w:r>
            <w: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lang w:val="en-US" w:eastAsia="zh-CN"/>
                <w14:textFill>
                  <w14:solidFill>
                    <w14:schemeClr w14:val="tx1"/>
                  </w14:solidFill>
                </w14:textFill>
              </w:rPr>
              <w:t>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运输危险化学品的车辆进入危险化学品运输车辆限制通行区域审批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市公安局；县级公安机关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易制毒化学品购买许可（除第一类中的药品类易制毒化学品外）</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《易制毒化学品管理条例》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1190"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易制毒化学品运输许可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《易制毒化学品管理条例》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金融机构营业场所和金库安全防范设施建设方案审批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《金融机构营业场所和金库安全防范设施建设许可实施办法》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金融机构营业场所和金库安全防范设施建设工程验收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《金融机构营业场所和金库安全防范设施建设许可实施办法》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机动车登记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《机动车登记规定》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机动车临时通行牌证核发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《机动车登记规定》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机动车检验合格标志核发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《机动车登记规定》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机动车驾驶证核发、审验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宋体" w:cs="Times New Roman"/>
                <w:color w:val="000000" w:themeColor="text1"/>
                <w:sz w:val="31"/>
                <w:highlight w:val="none"/>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t>《机动车驾驶证申领和使用规定》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校车驾驶资格许可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《校车安全管理条例》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t>《机动车驾驶证申领和使用规定》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非机动车登记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《云南省电动自行车管理规定》（云南省人民政府令第182号）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b/>
                <w:bCs/>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涉路施工交通安全审查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《城市道路管理条例》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户口迁移审批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《中华人民共和国户口登记条例》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犬类准养证</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 w:eastAsia="zh-CN" w:bidi="ar"/>
                <w14:textFill>
                  <w14:solidFill>
                    <w14:schemeClr w14:val="tx1"/>
                  </w14:solidFill>
                </w14:textFill>
              </w:rPr>
              <w:t xml:space="preserve"> </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《中华人民共和国传染病防治法实施办法》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普通护照签发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、县级公安机关出入境管理机构（受国家移民局委托实施）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《中华人民共和国护照法》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出入境通行证签发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、县级公安机关出入境管理机构（受国家移民局委托实施）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《中国公民因私事往来香港地区或者澳门地区的暂行管理办法》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边境管理区通行证核发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含</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指定的派出所）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内地居民前往港澳通行证、往来港澳通行证及签注签发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、县级公安机关出入境管理机构（受中华人民</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共和国出入境管理局委托实施）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《中国公民因私事往来香港地区或者澳门地区的暂行管理办法》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港澳居民来往</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内地通行证签发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公安机关出入境管理机构（受中华人民共和国出入境管理局委托实施）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《中国公民因私事往来香港地区或者澳门地区的暂行管理办法》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大陆居民往来台湾通行证及签注签发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、县级公安机关出入境管理机构（受中华人民</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共和国出入境管理局委托实施）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《中国公民往来台湾地区管理办法》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市公安局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台湾居民来往</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大陆通行证签发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公安机关出入境管理机构（受中华人民共和国出入境管理局委托实施）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《中国公民往来台湾地区管理办法》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社会团体成立、变更、注销登记及修改章程核准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、县级民政部门或行政审批局（实行登记管理机关和业务主管单位双重负责管理体制的，由有关业务主管单位实施前置审查）</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《社会团体登记管理条例》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民办非企业单位成立、变更、注销登记及修改章程核准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、县级民政部门或行政审批局（实行登记管理机关和业务主管单位双重负责管理体制的，由有关业务主管单位实施前置审查）</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《民办非企业单位登记管理暂行条例》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宗教活动场所法人成立、变更、注销登记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县级民政部门或行政审批局（由县级民族宗教部门实施前置审查）</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《宗教事务条例》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慈善组织公开募捐资格审批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市民政局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；县级民政部门</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《中华人民共和国慈善法》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殡葬设施建设审批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市人民政府；市民政局；县级政府；县级民政部门或行政审批局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《殡葬管理条例》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《国务院关于深化“证照分离”改革进一步激发市场主体发展活力的通知》（国发〔2021〕7号）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市民政局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地名命名、更名审批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市级、县级有关部门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《地名管理条例》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法律职业资格认定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市司法局（受理，由司法部审批）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《中华人民共和国法官法》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《中华人民共和国检察官法》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《中华人民共和国公务员法》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《中华人民共和国律师法》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《中华人民共和国公证法》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《中华人民共和国仲裁法》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《国家统一法律职业资格考试实施办法》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《法律职业资格管理办法》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律师执业、变更执业机构许可（含香港、澳门永久性居民中的中国居民及台湾居民申请律师执业、变更执业机构）</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初审后报省司法厅审批</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《中华人民共和国律师法》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基层法律服务</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工作者执业核准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律师事务所及分所设立、变更、注销许可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初审后报省司法厅审批</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《中华人民共和国律师法》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司法鉴定机构及分支机构设立、变更、延续、注销登记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（部分受理后报省司法厅审批）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《全国人民代表大会常务委员会关于司法鉴定管理问题的决定》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《司法鉴定机构登记管理办法》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《云南省司法鉴定管理条例》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司法鉴定人执业、变更、延续、注销登记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市司法局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（部分受理后报省司法厅审批）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《全国人民代表大会常务委员会关于司法鉴定管理问题的决定》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《司法鉴定人登记管理办法》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《云南省司法鉴定管理条例》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市财政局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中介机构从事代理记账业务审批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lang w:val="en-US" w:eastAsia="zh-CN" w:bidi="ar"/>
                <w14:textFill>
                  <w14:solidFill>
                    <w14:schemeClr w14:val="tx1"/>
                  </w14:solidFill>
                </w14:textFill>
              </w:rPr>
              <w:t>县级财政部门或行政审批局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《中华人民共和国会计法》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职业培训学校筹设审批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县级人力资源社会保障部门或行政审批局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职业培训学校办学许可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县级人力资源社会保障部门或行政审批局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人力资源服务许可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县级人力资源社会保障部门或行政审批局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《人力资源市场暂行条例》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《云南省人民政府关于取消和下放一批行政审批项目的决定》（云政发〔2013〕120号）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劳务派遣经营许可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县级人力资源社会保障部门或行政审批局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《劳务派遣行政许可实施办法》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《云南省人民政府关于调整112项涉及州级及以下行政权力事项的决定》（云政发〔2020〕21号）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外国人来华工作许可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Times New Roman" w:hAnsi="Times New Roman"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《国家外国专家局关于印发外国人来华工作许可服务指南（暂行）的通知》（外专发〔2017〕36号）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《中央编办关于外国人来华工作许可职责分工的通知》（中央编办发〔2018〕97号）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宋体" w:hAnsi="宋体" w:eastAsia="方正仿宋_GBK" w:cs="Times New Roman"/>
                <w:i w:val="0"/>
                <w:color w:val="000000" w:themeColor="text1"/>
                <w:kern w:val="0"/>
                <w:sz w:val="24"/>
                <w:szCs w:val="24"/>
                <w:highlight w:val="none"/>
                <w:u w:val="none"/>
                <w:shd w:val="clear" w:color="auto" w:fill="FFFFFF"/>
                <w:lang w:val="en-US" w:eastAsia="zh-CN" w:bidi="ar"/>
                <w14:textFill>
                  <w14:solidFill>
                    <w14:schemeClr w14:val="tx1"/>
                  </w14:solidFill>
                </w14:textFill>
              </w:rPr>
              <w:t>人力资源社会保障局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企业实行不定时工作制和综合计算工时工作制审批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县级人力资源社会保障部门或行政审批局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《关于企业实行不定时工作制和综合计算工时工作制的审批办法》（劳部发〔1994〕503号）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勘查矿产资源审批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（受省自然资源厅部分委托实施）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《矿产资源勘查区块登记管理办法》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开采矿产资源审批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《矿产资源开采登记管理办法》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地图审核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《地图管理条例》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法人或者其他组织需要利用属于国家秘密的基础测绘成果审批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《涉密基础测绘成果提供使用管理办法》（自然资规〔2023〕3号）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建设项目用地预审与选址意见书核发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《建设项目用地预审管理办法》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建设项目压覆重要矿床审批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（受省自然资源厅部分委托实施）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国土资源部</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关于进一步做好建设项目</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压覆</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重要矿产资源审批管理工作的通知》（国土资发〔2010〕137号）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国有建设用地使用权出让后土地使用权分割转让批准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《中华人民共和国城镇国有土地使用权出让和转让暂行条例》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乡（镇）村企业使用集体建设用地审批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县级政府（由自然资源部门承办）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《云南省土地管理条例》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乡（镇）村公共设施、公益事业使用集体建设用地审批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县级政府（由自然资源部门承办）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《云南省土地管理条例》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临时用地审批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市自然资源和规划局；县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《云南省土地管理条例》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方正仿宋_GBK" w:cs="Times New Roman"/>
                <w:i w:val="0"/>
                <w:color w:val="000000"/>
                <w:sz w:val="24"/>
                <w:szCs w:val="24"/>
                <w:highlight w:val="none"/>
                <w:u w:val="none"/>
                <w:shd w:val="clear" w:color="auto" w:fill="auto"/>
                <w:lang w:val="en-US" w:eastAsia="zh-CN"/>
              </w:rPr>
            </w:pPr>
            <w:r>
              <w:rPr>
                <w:rFonts w:hint="eastAsia" w:ascii="宋体" w:hAnsi="宋体" w:eastAsia="方正仿宋_GBK" w:cs="Times New Roman"/>
                <w:i w:val="0"/>
                <w:color w:val="000000"/>
                <w:sz w:val="24"/>
                <w:szCs w:val="24"/>
                <w:highlight w:val="none"/>
                <w:u w:val="none"/>
                <w:shd w:val="clear" w:color="auto" w:fill="auto"/>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建设用地、临时建设用地规划许可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市自然资源和规划局；县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《云南省土地管理条例》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开发未确定使用权的国有荒山、荒地、荒</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滩从事生产审查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县级政府（由自然资源部门承办）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建设工程、临时建设工程规划许可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市自然资源和规划局；县自然资源部门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《中华人民共和国城乡规划法》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乡村建设规划许可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市自然资源和规划局；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县自然资</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源部门；乡镇政府</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《云南省城乡规划条例》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市自然资源和规划局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设置大型户外广告及在城市建筑物、设施上悬挂、张贴宣传品审批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县级市容环境卫生部门或行政审批局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《城市市容和环境卫生管理条例》</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宋体" w:cs="Times New Roman"/>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一般建设项目环境影响评价审批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《中华人民共和国噪声污染防治法》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《建设项目环境保护管理条例》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《中共云南省委办公厅 云南省人民政府办公厅关于印发〈云南省生态环境机构监测监察执法垂直管理制度改革实施方案〉的通知》（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办发〔2019〕9号）</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宋体" w:cs="Times New Roman"/>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核与辐射类建设项目环境影响评价审批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《中共云南省委办公厅 云南省人民政府办公厅关于印发〈云南省生态环境机构监测监察执法垂直管理制度改革实施方案〉的通知》（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办发〔2019〕9号）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排污许可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《中华人民共和国噪声污染防治法》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《排污许可管理条例》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江河、湖泊新建、改建或者</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扩大排污口审批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《中央编办关于生态环境部流域生态环境监管机构设置有关事项的通知》（中央编办发〔2019〕26号）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《中共云南省委办公厅 云南省人民政府办公厅关于印发〈云南省生态环境机构监测监察执法垂直管理制度改革实施方案〉的通知》（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办发〔2019〕9号）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危险废物经营许可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《危险废物经营许可证管理办法》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《中共云南省委办公厅 云南省人民政府办公厅关于印发〈云南省生态环境机构监测监察执法垂直管理制度改革实施方案〉的通知》（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办发〔2019〕9号）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延长危险废物贮存期限审批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《中华人民共和国固体废物污染环境防治法》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废弃电器电子产品处理企业资格审批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《废弃电器电子产品回收处理管理条例》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放射性核素排放许可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《中共云南省委办公厅 云南省人民政府办公厅关于印发〈云南省生态环境机构监测监察执法垂直管理制度改革实施方案〉的通知》（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办发〔2019〕9号）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辐射安全许可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市生态环境局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《国务院关于深化“证照分离”改革进一步激发市场主体发展活力的通知》（国发〔2021〕7号）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建筑业企业资质认定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（涉及公路、水运、水利、电子通信、铁路、民航总承包和专业承包资质的，审批时征求有关行业主管部门意见）</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《建筑业企业资质管理规定》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《云南省人民政府关于印发云南省全面推行“证照分离”改革全覆盖进一步激发市场主体发展活力实施方案的通知》（云政发〔2021〕14号）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建设工程勘察企业资质认定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《建设工程勘察设计资质管理规定》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《云南省人民政府关于印发云南省全面推行“证照分离”改革全覆盖进一步激发市场主体发展活力实施方案的通知》（云政发〔2021〕14号）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建设工程设计企业资质认定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（涉及公路、水运、水利、电子通信、铁路、民航行业和专业资质的，审批时征求有关行业主管部门意见）</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《建设工程勘察设计资质管理规定》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《云南省人民政府关于印发云南省全面推行“证照分离”改革全覆盖进一步激发市场主体发展活力实施方案的通知》（云政发〔2021〕14号）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工程监理企业资质认定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（涉及电子通信、铁路、民航专业资质的，审批时征求有关行业主管部门意见）</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《工程监理企业资质管理规定》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《云南省人民政府关于印发云南省全面推行“证照分离”改革全覆盖进一步激发市场主体发展活力实施方案的通知》（云政发〔2021〕14号）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建筑工程施工许可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县级住房城乡建设部门或行政审批局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《建筑工程施工许可管理办法》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商品房预售许可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县级住房城乡建设（房产）部门</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《云南省人民政府关于取消和下放一批行政审批项目的决定》（云政发〔2013〕120号）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房地产开发企业资质核定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《城市房地产开发经营管理条例》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《房地产开发企业资质管理规定》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城镇污水排入排水管网许可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县级城镇排水部门或行政审批局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《云南省人民政府关于调整112项涉及州级及以下行政权力事项的决定》（云政发〔2020〕21号）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拆除、改动、迁移城市公共供水设施审核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县级城市供水部门或行政审批局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《城市供水条例》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拆除、改动城镇排水与污水处理设施审核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级城镇排水部门或行政审批局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由于工程施工、设备维修等原因确需停止供水的审批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县级城市供水部门或行政审批局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《城市供水条例》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燃气经营许可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级燃气管理部门或行政审批局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燃气经营者改动市政燃气设施审批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级燃气管理部门或行政审批局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特殊车辆在城市道路上</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行驶</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县级市政工程部门或行政审批局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《云南省人民政府关于调整112项涉及州级及以下行政权力事项的决定》（云政发〔2020〕21号）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历史建筑实施原址保护审批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会同市文化和旅游局；县级政府依法确定的部门会同文化和旅游部门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《历史文化名城名镇名村保护条例》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历史文化街区、名镇、名</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村</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核心保护范围内拆除历史建筑以外的建筑物、构筑物或者其他设施审批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会同市文化和旅游局；县</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政府依法确定的部门会同文化和旅游部门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《历史文化名城名镇名村保护条例》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历史建筑外部修缮装饰、添加设施以及改变历史建筑的结构或者使用性质审批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会同市文化和旅游局；县</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政府依法确定的部门会同文化和旅游部门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《历史文化名城名镇名村保护条例》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建设工程消防设计审查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县级住房城乡建设部门或行政审批局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《建设工程消防设计审查验收管理暂行规定》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建设工程消防验收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县级住房城乡建设部门或行政审批局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《建设工程消防设计审查验收管理暂行规定》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在村庄、集镇规划区内公共场所修建临时建筑等设施审批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乡级政府</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《村庄和集镇规划建设管理条例》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建筑起重机械使用登记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县级住房城乡建设部门或行政审批局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《建设工程安全生产管理条例》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应建防空地下室的民用建筑项目报建审批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县级人防主管部门或行政审批局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《中共中央 国务院 中央军委关于加强人民防空工作的决定》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《国务院关于印发清理规范投资项目报建审批事项实施方案的通知》（国发〔2016〕29号）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《云南省实施〈中华人民共和国人民防空法〉办法》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拆除人民防空工程审批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县级人防主管部门或行政审批局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《中华人民共和国人民防空法》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住房城乡建设</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市政设施建设类审批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县级政府（由市政工程部门或行政审批局承办）；</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市住房城乡建设局；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县级市政工程部门或行政审批局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《云南省城市建设管理条例》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关闭、闲置、拆除城市环境卫生设施许可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县级环境卫生部门或行政审批局会同生态环境部门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《云南省人民政府关于调整112项涉及州级及以下行政权力事项的决定》（云政发〔2020〕21号）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拆除环境卫生设施许可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县级环境卫生部门或行政审批局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《城市市容和环境卫生管理条例》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从事城市生活垃圾经营性清扫、收集、运输、处理服务审批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县级环境卫生部门或行政审批局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城市建筑垃圾处置核准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政府</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环境卫生部门或行政审批局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临时性建筑物搭建、堆放物料、占道施工审批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市容</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环境卫生部门或行政审批局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《城市市容和环境卫生管理条例》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改变绿化规划、绿化用地的使用性质审批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县级绿化部门或行政审批局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市城市综合管理局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工程建设涉及城市绿地、树木审批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县级绿化部门或行政审批局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《城市绿化条例》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公路建设项目设计文件审批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《农村公路建设管理办法》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公路建设项目施工许可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《公路建设市场管理办法》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宋体" w:cs="Times New Roman"/>
                <w:sz w:val="31"/>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公路建设项目竣工验收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《公路工程</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竣</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（交）工验收办法》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《农村公路建设管理办法》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《云南省公路路政条例》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公路超限运输许可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《公路安全保护条例》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宋体" w:cs="Times New Roman"/>
                <w:color w:val="000000" w:themeColor="text1"/>
                <w:sz w:val="31"/>
                <w:highlight w:val="none"/>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t>《超限运输车辆行驶公路管理规定》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涉路施工许可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《路政管理规定》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更新采伐护路林审批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《路政管理规定》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道路旅客运输经营许可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《道路旅客运输及客运站管理规定》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道路旅客运输站经营许可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《道路旅客运输及客运站管理规定》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道路货物运输经营许可（除使用4500千克及以下普通</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货运车辆从事普通货运经营外）</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《道路货物运输及站场管理规定》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危险货物道路运输经营许可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《放射性物品运输安全管理条例》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《道路危险货物运输管理规定》</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《放射性物品道路运输管理规定》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出租汽车经营许可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lang w:val="en-US"/>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县级交通运输部门或政府指定部门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《网络预约出租汽车经营服务管理暂行办法》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出租汽车车辆运营证核发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县级交通运输部门或政府指定部门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《巡游出租汽车经营服务管理规定》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《网络预约出租汽车经营服务管理暂行办法》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港口岸线使用审批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市交通运输局；县级港口行政管理部门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《港口岸线使用审批管理办法》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《云南省人民政府关于调整一批行政许可事项的决定》（云政发〔2018〕28号）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水运建设项目设计文件审批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《建设工程勘察设计管理条例》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t>《港口工程建设管理规定》</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eastAsia="zh-CN" w:bidi="ar"/>
                <w14:textFill>
                  <w14:solidFill>
                    <w14:schemeClr w14:val="tx1"/>
                  </w14:solidFill>
                </w14:textFill>
              </w:rPr>
              <w:t>《航道工程建设管理规定》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通航建筑物运行方案审批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《通航建筑物运行管理办法》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《云南省航道管理规定》（云南省人民政府令第77号）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《云南省人民政府关于调整一批行政许可事项的决定》（云政发〔2018〕28号）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航道通航条件影响评价审核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《航道通航条件影响评价审核管理办法》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水运工程建设项目竣工验收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级交通运输部门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《港口工程建设管理规定》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《航道工程建设管理规定》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《云南省人民政府关于简政放权取消和调整部分省级行政审批项目的决定》（云政发〔2013〕44号）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国内水路运输经营许可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国内水路运输管理规定</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新增国内客船、危险品船运力审批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国内水路运输管理规定</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经营国内船舶管理业务审批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《国内水路运输辅助业管理规定》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港口经营许可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县级港口行政管理部门或行政审批局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危险货物港口建设项目安全条件审查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《港口危险货物安全管理规定》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危险货物港口建设项目安全设施设计审查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县级港口行政管理部门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《港口危险货物安全管理规定》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港口采掘、爆</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破施工作业许可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县级港口行政管理部门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在内河通航水域载运、拖带超重、超长、超高、超宽、半</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潜</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物体或者拖放竹、木等物体许可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市交通运输局；县级交通运输部门或行政审批局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《中华人民共和国内河交通安全管理条例》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内河专用航标设置、撤除、位置移动和其</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他状况改变审批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《云南省航道管理规定》（云南省人民政府令第77号）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海域或者内河通航水域、岸</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线施工作业许可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《中华人民共和国内河交通安全管理条例》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船舶国籍登记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《中华人民共和国船舶登记条例》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设置或者撤销内河渡口审批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县级政府（由其指定部门承办）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《中华人民共和国内河交通安全管理条例》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经营性客运驾驶员从业资格认定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《国家职业资格目录（2021年版）》</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《道路运输从业人员管理规定》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经营性货运驾驶员从业资格认定（除使用4500千克及以</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下普通货运车辆的驾驶人员外）</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《国家职业资格目录（2021年版）》</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《道路运输从业人员管理规定》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出租汽车驾驶员客运资格证核发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《出租汽车驾驶员从业资格管理规定》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《网络预约出租汽车经营服务管理暂行办法》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危险货物道路运输从业人员从业资格认定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《道路危险货物运输管理规定》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《放射性物品道路运输管理规定》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《道路运输从业人员管理规定》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危险化学品水路运输人员从业资格认定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及各级海事管理机构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《危险货物水路运输从业人员考核和从业资格管理规定》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90"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船员适任证书核发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国防交通工程设施建设项目和有关贯彻国防要求建设项目设计审定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《国防交通条例》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国防交通工程设施建设项目和有关贯彻国防要求建设项目竣工验收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《国防交通条例》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占用国防交通控制范围土地审批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市交通运输局</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；县级国防交通主管部门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《国防交通条例》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农药经营许可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《农药管理条例》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农药广告审查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（受省农业农村厅委托实施）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《中华人民共和国广告法》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lang w:val="en-US" w:eastAsia="zh-CN" w:bidi="ar"/>
                <w14:textFill>
                  <w14:solidFill>
                    <w14:schemeClr w14:val="tx1"/>
                  </w14:solidFill>
                </w14:textFill>
              </w:rPr>
              <w:t>《云南省人民政府关于调整一批行政许可事项的决定》（云政发〔2018〕28号）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饲料添加剂产</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品批准文号核发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（受省农业农村厅委托实施）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《饲料和饲料添加剂管理条例》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6"/>
                <w:rFonts w:hint="default" w:ascii="Times New Roman" w:hAnsi="Times New Roman" w:eastAsia="方正仿宋_GBK" w:cs="Times New Roman"/>
                <w:color w:val="000000" w:themeColor="text1"/>
                <w:w w:val="100"/>
                <w:sz w:val="24"/>
                <w:szCs w:val="24"/>
                <w:highlight w:val="none"/>
                <w:u w:val="none"/>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兽药经营许可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《兽药管理条例》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兽药广告审批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省</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农业农村厅委托实施）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《中华人民共和国广告法》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《兽药管理条例》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《云南省人民政府关于调整一批行政许可事项的决定》（云政发〔2018〕28号）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国家重点保护的天然种质资源的采集、采伐批准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（受省农业农村厅委托实施）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《云南省人民政府关于调整一批行政许可事项的决定》（云政发〔2018〕28号）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农作物种子生产经营许可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《中华人民共和国种子法》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lang w:val="en-US"/>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 xml:space="preserve">《农作物种子生产经营许可管理办法》             </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食用菌菌种生产经营许可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县级农业农村部门或行政审批局（部分受理后报省农业农村厅审批，部分审批）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《食用菌菌种管理办法》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使用低于国家或地方规定的</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种用</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标准的农作物种子审批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县级政府（由农业农村部门或行政审批局承办）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《中华人民共和国种子法》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种畜禽生产经营许可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《养蜂管理办法（试行）》（</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农业部</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公告第1692号）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《云南省人民政府关于取消和下放一批行政审批项目的决定》（云政发〔2013〕120号）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b/>
                <w:bCs/>
                <w:i w:val="0"/>
                <w:color w:val="000000"/>
                <w:sz w:val="24"/>
                <w:szCs w:val="24"/>
                <w:highlight w:val="none"/>
                <w:u w:val="none"/>
                <w:shd w:val="clear" w:color="auto" w:fil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蚕种生产经营许可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lang w:val="en-US" w:eastAsia="zh-CN" w:bidi="ar"/>
                <w14:textFill>
                  <w14:solidFill>
                    <w14:schemeClr w14:val="tx1"/>
                  </w14:solidFill>
                </w14:textFill>
              </w:rPr>
              <w:t>县级农业农村部门或行政审批局（受理后报省农业农村厅审批）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《蚕种管理办法》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b/>
                <w:bCs/>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农业植物检疫证书核发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市农业农村局；县级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《植物检疫条例》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农业植物产地</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检疫合格证签发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市农业农村局；县级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《植物检疫条例》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农业野生植物采集、出售、收购、野外考察审批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市农业农村局（采集国家二级保护野生植物的，由县级农业农村部门或行政审批局受理）</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《中华人民共和国野生植物保护条例》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《云南省人民政府关于进一步精简行政审批项目的决定》（云政发〔2013〕157号）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动物及动物产品检疫合格证核发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《动物检疫管理办法》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《云南省人民政府行政审批制度改革办公室关于取消和下放一批行政许可事项的通知》（</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云</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动物防疫条件合格证核发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《动物防疫条件审查办法》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动物诊疗许可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《动物诊疗机构管理办法》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《云南省人民政府关于第四轮取消和调整行政审批项目的决定》（云南省人民政府令第150号）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生猪定点屠宰厂（场）设置审查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市人民政府（由市农业农村局承办）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《生猪屠宰管理条例》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生鲜乳收购站许可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《乳品质量安全监督管理条例》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生鲜乳准运证明核发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《乳品质量安全监督管理条例》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拖拉机和联合收割机驾驶证核发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《农业机械安全监督管理条例》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拖拉机和联合收割机登记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《农业机械安全监督管理条例》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工商企业等社会资本通过流转取得土地经营权审批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县级、乡镇政府（由农业农村部门或者农村经营管理部门承办）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《农村土地经营权流转管理办法》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w w:val="99"/>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农村村民宅基地审批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乡镇政府</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《中华人民共和国土地管理法》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w w:val="99"/>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渔业船舶船员证书核发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《中华人民共和国渔业船员管理办法》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水产苗种生产经营审批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《水产苗种管理办法》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《农业转基因生物安全管理条例》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水域滩涂养殖证核发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县级政府（由农业农村部门</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或行政审批局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渔业捕捞许可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《渔业捕捞许可管理规定》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sz w:val="31"/>
                <w:highlight w:val="none"/>
                <w:u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专用航标的设置、撤除、位置移动和其他状况改变审批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农业农村部门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《渔业航标管理办法》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市农业农村局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渔业船舶国籍登记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县级农业农村部门或行政审批局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《中华人民共和国渔业船舶登记办法》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水利基建项目初步设计文件审批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取水许可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《取水许可和水资源费征收管理条例》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洪水影响评价类审批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《中华人民共和国水文条例》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color w:val="000000"/>
                <w:kern w:val="0"/>
                <w:sz w:val="24"/>
                <w:szCs w:val="24"/>
                <w:highlight w:val="none"/>
                <w:u w:val="none"/>
                <w:shd w:val="clear" w:color="auto" w:fill="auto"/>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河道管理范围</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内特定活动审批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河道采砂许可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《云南省人民政府关于进一步精简行政审批项目的决定》（云政发〔2013〕157号）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生产建设项目水土保持方案审批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《中华人民共和国水土保持法》</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农村集体经济组织修建水库审批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市水务局；县级水利部门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《中华人民共和国水法》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城市建设填堵水域、废除围堤审批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县级政府（由水利部门或行政审批局承办）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《中华人民共和国防洪法》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宋体" w:cs="Times New Roman"/>
                <w:i w:val="0"/>
                <w:color w:val="auto"/>
                <w:sz w:val="21"/>
                <w:szCs w:val="21"/>
                <w:highlight w:val="none"/>
                <w:u w:val="none"/>
                <w:shd w:val="clear" w:color="auto" w:fil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占用农业灌溉水源、灌排工程设施审批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县级水利部门或行政审批局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利用堤顶、</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戗</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台兼做公路审批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市水务局；县级河道主管机关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《中华人民共和国河道管理条例》</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坝顶兼做公路审批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大坝主管部门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《水库大坝安全管理条例》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蓄滞洪区避洪设施建设审批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；县级水利部门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大坝管理和保护范围内修建</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码头、</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FFFFFF"/>
                <w:lang w:val="en-US" w:eastAsia="zh-CN" w:bidi="ar"/>
                <w14:textFill>
                  <w14:solidFill>
                    <w14:schemeClr w14:val="tx1"/>
                  </w14:solidFill>
                </w14:textFill>
              </w:rPr>
              <w:t>渔塘</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市水务局；县级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大坝主管部门或行政审批局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成品油零售经营资格审批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从事拍卖业务许可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（受理后报省商务厅审批）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《中华人民共和国拍卖法》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《拍卖管理办法》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对外劳务合作经营资格核准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市商务局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《中华人民共和国对外贸易法》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《对外劳务合作管理条例》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文艺表演团体设立审批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《营业性演出管理条例》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营业性演出审批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《营业性演出管理条例实施细则》</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娱乐场所经营活动审批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《娱乐场所管理条例》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互联网上网服务营业场所筹建审批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互联网上网服</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务经营活动审批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旅行社设立许可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（受省文化和旅游厅委托实施）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《旅行社条例》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导游证核发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（受省文化和旅游厅委托实施）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《导游人员管理条例》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建设工程文物保护许可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县级政府（由文化和旅游部门或行政审批局承办，征得上一级文化和旅游部门同意）；市文化和旅游局；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《中华人民共和国文物保护法》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文物保护单位原址保护措施审批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《中华人民共和国文物保护法》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核定为文物保护单位的属于国家所有的纪念建筑物或者古建筑改变用途审批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县级政府（由文化和旅游部门或行政审批局承办，征得上一级文化和旅游部门同意）</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《中华人民共和国文物保护法》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不可移动文物修缮审批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《中华人民共和国文物保护法》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非国有文物收藏单位和其他单位借用国有馆藏文物审批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《中华人民共和国文物保护法》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旅游</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博物馆处理不够入藏标准、无保存价值的</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文物或标本审批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市文化和旅游局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；县级文化和旅游部门或行政审批局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饮用水供水单位卫生许可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公共场所卫生许可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《公共场所卫生管理条例》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医疗机构建设项目放射性职业病危害预评价报告审核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《放射诊疗管理规定》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医疗机构建设项目放射性职业病防护设施竣工验收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《放射诊疗管理规定》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医疗机构设置审批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《国务院关于取消和下放一批行政许可事项的决定》（国发〔2020〕13号）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《云南省医疗机构管理条例》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医疗机构执业登记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《云南省医疗机构管理条例》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母婴保健技术服务机构执业许可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《国务院关于深化“证照分离”改革进一步激发市场主体发展活力的通知》（国发〔2021〕7号）</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bidi="ar"/>
                <w14:textFill>
                  <w14:solidFill>
                    <w14:schemeClr w14:val="tx1"/>
                  </w14:solidFill>
                </w14:textFill>
              </w:rPr>
              <w:t>《母婴保健专项技术服务许可及人员资格管理办法》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放射源诊疗技术和医用辐射机构许可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《放射性同位素与射线装置安全和防护条例》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lang w:val="en-US" w:eastAsia="zh-CN"/>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《放射诊疗管理规定》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医疗机构购用麻醉药品、第一类精神药品许可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《麻醉药品和精神药品管理条例》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单采血浆站设置审批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市卫生健康委（由县级卫生健康部门或行政审批局初审</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后</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二审报省卫生健康委审批）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《血液制品管理条例》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医师执业注册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《医师执业注册管理办法》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乡村医生执业注册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《乡村医生从业管理条例》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母婴保健服务人员资格认定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bidi="ar"/>
                <w14:textFill>
                  <w14:solidFill>
                    <w14:schemeClr w14:val="tx1"/>
                  </w14:solidFill>
                </w14:textFill>
              </w:rPr>
              <w:t>《母婴保健专项技术服务许可及人员资格管理办法》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外籍医师在华短期执业许可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护士执业注册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《护士条例》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医疗广告审查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《中华人民共和国广告法》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《医疗广告管理办法》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《云南省医疗机构管理条例》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确有专长的中</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医医师资格认定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市卫生健康委</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由</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县级卫生健康部门或行政审批局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受理</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后</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逐级上报省卫生健康委审批）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《中医医术确有专长人员医师资格考核注册管理暂行办法》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sz w:val="31"/>
                <w:highlight w:val="none"/>
              </w:rPr>
            </w:pPr>
          </w:p>
          <w:p>
            <w:pPr>
              <w:pStyle w:val="4"/>
              <w:rPr>
                <w:rFonts w:hint="default"/>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确有专长的中</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医医师执业注册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市卫生健康委；县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《中医医术确有专长人员医师资格考核注册管理暂行办法》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中医医疗机构设置审批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市卫生健康委；县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《云南省发展中医药条例》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健康委</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中医医疗机构执业登记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市卫生健康委；县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级卫生健康部门或行政审批局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《云南省发展中医药条例》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石油天然气建设项目安全设施设计审查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《国家安全监管总局办公厅关于明确非煤矿山建设项目安全监管职责等事项的通知》（安监总厅管一〔2013〕143号）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金属冶炼建设项目安全设施设计审查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《冶金企业和有色金属企业安全生产规定》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《云南省安全生产条例》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生产、储存危险化学品建设项目安全条件审查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《危险化学品建设项目安全监督管理办法》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生产、储存危险化学品建设项目安全设施设计审查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《危险化学品建设项目安全监督管理办法》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危险化学品安全使用许可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《危险化学品安全使用许可证实施办法》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危险化学品经营许可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危险化学品经营许可证管理办法</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生产、储存烟花爆竹建设项目安全设施设计审查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《建设项目安全设施“三同时”监督管理办法》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烟花爆竹经营许可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《烟花爆竹经营许可实施办法》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特种作业人员职业资格认定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应急管理</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厅部分委托实施）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《特种作业人员安全技术培训考核管理规定》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矿山建设项目安全设施设计审查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i w:val="0"/>
                <w:color w:val="000000" w:themeColor="text1"/>
                <w:spacing w:val="0"/>
                <w:w w:val="100"/>
                <w:kern w:val="0"/>
                <w:sz w:val="24"/>
                <w:szCs w:val="24"/>
                <w:highlight w:val="none"/>
                <w:u w:val="none"/>
                <w:shd w:val="clear" w:color="auto" w:fill="auto"/>
                <w:lang w:val="en-US" w:eastAsia="zh-CN" w:bidi="ar"/>
                <w14:textFill>
                  <w14:solidFill>
                    <w14:schemeClr w14:val="tx1"/>
                  </w14:solidFill>
                </w14:textFill>
              </w:rPr>
              <w:t>县级应急管理部门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《煤矿建设项目安全设施监察规定》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《建设项目安全设施“三同时”监督管理办法》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《国家安全监管总局办公厅关于切实做好国家取消和下放投资审批有关建设项目安全监管工作的通知》（安</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监总厅</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政法〔2013〕120号）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《国家安全监管总局办公厅关于明确非煤矿山建设项目安全监管职责等事项的通知》（安监总厅管一〔2013〕143号）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r>
              <w:rPr>
                <w:rFonts w:hint="default" w:ascii="宋体" w:hAnsi="宋体" w:eastAsia="方正仿宋_GBK" w:cs="Times New Roman"/>
                <w:i w:val="0"/>
                <w:color w:val="000000"/>
                <w:kern w:val="0"/>
                <w:sz w:val="24"/>
                <w:szCs w:val="24"/>
                <w:highlight w:val="none"/>
                <w:u w:val="none"/>
                <w:shd w:val="clear" w:color="auto" w:fill="auto"/>
                <w:lang w:val="en-US" w:eastAsia="zh-CN" w:bidi="ar"/>
              </w:rPr>
              <w:t>负责非煤矿山建设项目安全设施设计审查。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矿山企业安全生产许可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市应急管理局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应急管理</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厅部分委托实施）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《安全生产许可证条例》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《非煤矿矿山企业安全生产许可证实施办法》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《煤矿企业安全生产许可证实施办法》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《云南省人民政府行政审批制度改革办公室关于取消和下放一批行政许可事项的通知》（</w:t>
            </w:r>
            <w:r>
              <w:rPr>
                <w:rStyle w:val="17"/>
                <w:rFonts w:hint="default" w:ascii="Times New Roman" w:hAnsi="Times New Roman" w:cs="Times New Roman"/>
                <w:color w:val="000000" w:themeColor="text1"/>
                <w:w w:val="100"/>
                <w:sz w:val="24"/>
                <w:szCs w:val="24"/>
                <w:highlight w:val="none"/>
                <w:u w:val="none"/>
                <w:shd w:val="clear" w:fill="FFFFFF"/>
                <w:lang w:val="en-US" w:eastAsia="zh-CN" w:bidi="ar"/>
                <w14:textFill>
                  <w14:solidFill>
                    <w14:schemeClr w14:val="tx1"/>
                  </w14:solidFill>
                </w14:textFill>
              </w:rPr>
              <w:t>云</w:t>
            </w: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审改办发〔2017〕1号）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r>
              <w:rPr>
                <w:rFonts w:hint="default" w:ascii="宋体" w:hAnsi="宋体" w:eastAsia="方正仿宋_GBK" w:cs="Times New Roman"/>
                <w:i w:val="0"/>
                <w:color w:val="000000"/>
                <w:kern w:val="0"/>
                <w:sz w:val="24"/>
                <w:szCs w:val="24"/>
                <w:highlight w:val="none"/>
                <w:u w:val="none"/>
                <w:shd w:val="clear" w:color="auto" w:fill="auto"/>
                <w:lang w:val="en-US" w:eastAsia="zh-CN" w:bidi="ar"/>
              </w:rPr>
              <w:t>负责非煤矿山企业安全生产许可。</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重要工业产品生产许可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（受省市场监管局部分委托实施）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《中华人民共和国工业产品生产许可证管理条例》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《云南省人民政府关于调整工业产品生产许可证管理权限和试行简化审批程序的决定》（云政发〔2017〕76号）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食品生产许可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《食品生产许可管理办法》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食品添加剂生产许可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《食品生产许可管理办法》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食品经营许可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《食品经营许可管理办法》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特种设备生产单位许可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（受省市场监管局部分委托实施）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7"/>
                <w:rFonts w:hint="default" w:ascii="Times New Roman" w:hAnsi="Times New Roman" w:eastAsia="方正仿宋_GBK" w:cs="Times New Roman"/>
                <w:i w:val="0"/>
                <w:color w:val="000000" w:themeColor="text1"/>
                <w:w w:val="100"/>
                <w:sz w:val="24"/>
                <w:szCs w:val="24"/>
                <w:highlight w:val="none"/>
                <w:u w:val="none"/>
                <w:lang w:val="en-US" w:eastAsia="zh-CN" w:bidi="ar"/>
                <w14:textFill>
                  <w14:solidFill>
                    <w14:schemeClr w14:val="tx1"/>
                  </w14:solidFill>
                </w14:textFill>
              </w:rPr>
            </w:pPr>
            <w:r>
              <w:rPr>
                <w:rStyle w:val="17"/>
                <w:rFonts w:hint="default" w:ascii="Times New Roman" w:hAnsi="Times New Roman" w:cs="Times New Roman"/>
                <w:i w:val="0"/>
                <w:color w:val="000000" w:themeColor="text1"/>
                <w:w w:val="100"/>
                <w:sz w:val="24"/>
                <w:szCs w:val="24"/>
                <w:highlight w:val="none"/>
                <w:u w:val="none"/>
                <w:lang w:val="en-US" w:eastAsia="zh-CN" w:bidi="ar"/>
                <w14:textFill>
                  <w14:solidFill>
                    <w14:schemeClr w14:val="tx1"/>
                  </w14:solidFill>
                </w14:textFill>
              </w:rPr>
              <w:t>《云南省人民政府关于第四轮取消和调整行政审批项目的决定》（云南省人民政府令第150号）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i w:val="0"/>
                <w:color w:val="000000" w:themeColor="text1"/>
                <w:w w:val="100"/>
                <w:sz w:val="24"/>
                <w:szCs w:val="24"/>
                <w:highlight w:val="none"/>
                <w:u w:val="none"/>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移动式压力容器、气瓶充装许可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（受省市场监管局委托实施）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《特种设备安全监察条例》</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特种设备使用登记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分委托县级市场监管部门或行政审批局实施）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《云南省人民政府关于调整112项涉及州级及以下行政权力事项的决定》（云政发〔2020〕21号）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特种设备检验、检测机构核准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（受省市场监管局部分委托实施）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特种设备安全管理和作业人员资格认定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《特种设备作业人员监督管理办法》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《国家职业资格目录（2021年版）》</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计量标准器具核准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《中华人民共和国计量法实施细则》</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《计量标准考核办法》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承担国家法定计量检定机构任务授权</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《中华人民共和国计量法》</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themeColor="text1"/>
                <w:sz w:val="31"/>
                <w:highlight w:val="none"/>
                <w:u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《中华人民共和国计量法实施细则》</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检验检测机构资质认定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（受省市场监管局委托实施）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《中华人民共和国产品质量法》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《中华人民共和国计量法实施细则》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《中华人民共和国认证认可条例》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《医疗器械监督管理条例》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4"/>
                <w:rFonts w:hint="default" w:ascii="Times New Roman" w:hAnsi="Times New Roman" w:eastAsia="方正仿宋_GBK" w:cs="Times New Roman"/>
                <w:color w:val="000000" w:themeColor="text1"/>
                <w:w w:val="100"/>
                <w:sz w:val="24"/>
                <w:szCs w:val="24"/>
                <w:highlight w:val="none"/>
                <w:u w:val="none"/>
                <w:shd w:val="clear" w:color="auto" w:fill="auto"/>
                <w:lang w:val="en-US" w:eastAsia="zh-CN" w:bidi="ar"/>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《检验检测机构资质认定管理办法》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i w:val="0"/>
                <w:color w:val="000000" w:themeColor="text1"/>
                <w:w w:val="100"/>
                <w:sz w:val="24"/>
                <w:szCs w:val="24"/>
                <w:highlight w:val="none"/>
                <w:u w:val="none"/>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企业登记注册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级市场监管部门或行政审批局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《中华人民共和国市场主体登记管理条例实施细则》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《云南省人民政府关于调整一批行政许可事项的决定》（云政发〔2019〕10号）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宋体" w:hAnsi="宋体" w:eastAsia="方正仿宋_GBK" w:cs="Times New Roman"/>
                <w:i w:val="0"/>
                <w:color w:val="000000"/>
                <w:w w:val="99"/>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auto"/>
                <w:spacing w:val="-6"/>
                <w:w w:val="100"/>
                <w:sz w:val="24"/>
                <w:szCs w:val="24"/>
                <w:highlight w:val="none"/>
                <w:u w:val="none"/>
                <w:shd w:val="clear" w:color="auto" w:fill="auto"/>
              </w:rPr>
            </w:pPr>
            <w:r>
              <w:rPr>
                <w:rFonts w:hint="default" w:ascii="Times New Roman" w:hAnsi="Times New Roman" w:eastAsia="方正仿宋_GBK" w:cs="Times New Roman"/>
                <w:i w:val="0"/>
                <w:color w:val="auto"/>
                <w:spacing w:val="-6"/>
                <w:w w:val="100"/>
                <w:kern w:val="0"/>
                <w:sz w:val="24"/>
                <w:szCs w:val="24"/>
                <w:highlight w:val="none"/>
                <w:u w:val="none"/>
                <w:shd w:val="clear" w:color="auto" w:fill="auto"/>
                <w:lang w:val="en-US" w:eastAsia="zh-CN" w:bidi="ar"/>
              </w:rPr>
              <w:t>个体工商户登记注册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auto"/>
                <w:spacing w:val="-6"/>
                <w:w w:val="100"/>
                <w:sz w:val="24"/>
                <w:szCs w:val="24"/>
                <w:highlight w:val="none"/>
                <w:u w:val="none"/>
                <w:shd w:val="clear" w:color="auto" w:fill="auto"/>
              </w:rPr>
            </w:pPr>
            <w:r>
              <w:rPr>
                <w:rFonts w:hint="default" w:ascii="Times New Roman" w:hAnsi="Times New Roman" w:eastAsia="方正仿宋_GBK" w:cs="Times New Roman"/>
                <w:i w:val="0"/>
                <w:color w:val="auto"/>
                <w:spacing w:val="-6"/>
                <w:w w:val="100"/>
                <w:kern w:val="0"/>
                <w:sz w:val="24"/>
                <w:szCs w:val="24"/>
                <w:highlight w:val="none"/>
                <w:u w:val="none"/>
                <w:shd w:val="clear" w:color="auto" w:fill="auto"/>
                <w:lang w:val="en-US" w:eastAsia="zh-CN" w:bidi="ar"/>
              </w:rPr>
              <w:t>县级市场监管部门</w:t>
            </w:r>
            <w:r>
              <w:rPr>
                <w:rFonts w:hint="default" w:ascii="Times New Roman" w:hAnsi="Times New Roman" w:eastAsia="方正仿宋_GBK" w:cs="Times New Roman"/>
                <w:i w:val="0"/>
                <w:color w:val="auto"/>
                <w:spacing w:val="-20"/>
                <w:w w:val="100"/>
                <w:kern w:val="0"/>
                <w:sz w:val="24"/>
                <w:szCs w:val="24"/>
                <w:highlight w:val="none"/>
                <w:u w:val="none"/>
                <w:shd w:val="clear" w:color="auto" w:fill="auto"/>
                <w:lang w:val="en-US" w:eastAsia="zh-CN" w:bidi="ar"/>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《促进个体工商户发展条例》</w:t>
            </w:r>
          </w:p>
          <w:p>
            <w:pPr>
              <w:keepNext w:val="0"/>
              <w:keepLines w:val="0"/>
              <w:pageBreakBefore w:val="0"/>
              <w:widowControl/>
              <w:kinsoku/>
              <w:wordWrap/>
              <w:overflowPunct/>
              <w:topLinePunct w:val="0"/>
              <w:autoSpaceDE/>
              <w:autoSpaceDN/>
              <w:bidi w:val="0"/>
              <w:adjustRightInd/>
              <w:snapToGrid/>
              <w:spacing w:line="260" w:lineRule="exact"/>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《中华人民共和国市场主体登记管理条例实施细则》</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w w:val="99"/>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auto"/>
                <w:spacing w:val="-6"/>
                <w:w w:val="100"/>
                <w:sz w:val="24"/>
                <w:szCs w:val="24"/>
                <w:highlight w:val="none"/>
                <w:u w:val="none"/>
                <w:shd w:val="clear" w:color="auto" w:fill="auto"/>
              </w:rPr>
            </w:pPr>
            <w:r>
              <w:rPr>
                <w:rFonts w:hint="default" w:ascii="Times New Roman" w:hAnsi="Times New Roman" w:eastAsia="方正仿宋_GBK" w:cs="Times New Roman"/>
                <w:i w:val="0"/>
                <w:color w:val="auto"/>
                <w:spacing w:val="-6"/>
                <w:w w:val="100"/>
                <w:kern w:val="0"/>
                <w:sz w:val="24"/>
                <w:szCs w:val="24"/>
                <w:highlight w:val="none"/>
                <w:u w:val="none"/>
                <w:shd w:val="clear" w:color="auto" w:fill="auto"/>
                <w:lang w:val="en-US" w:eastAsia="zh-CN" w:bidi="ar"/>
              </w:rPr>
              <w:t>农民专业合作社登记注册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auto"/>
                <w:spacing w:val="-6"/>
                <w:w w:val="100"/>
                <w:sz w:val="24"/>
                <w:szCs w:val="24"/>
                <w:highlight w:val="none"/>
                <w:u w:val="none"/>
                <w:shd w:val="clear" w:color="auto" w:fill="auto"/>
              </w:rPr>
            </w:pPr>
            <w:r>
              <w:rPr>
                <w:rFonts w:hint="default" w:ascii="Times New Roman" w:hAnsi="Times New Roman" w:eastAsia="方正仿宋_GBK" w:cs="Times New Roman"/>
                <w:i w:val="0"/>
                <w:color w:val="auto"/>
                <w:spacing w:val="-6"/>
                <w:w w:val="100"/>
                <w:kern w:val="0"/>
                <w:sz w:val="24"/>
                <w:szCs w:val="24"/>
                <w:highlight w:val="none"/>
                <w:u w:val="none"/>
                <w:shd w:val="clear" w:color="auto" w:fill="auto"/>
                <w:lang w:val="en-US" w:eastAsia="zh-CN" w:bidi="ar"/>
              </w:rPr>
              <w:t>县级市场监管部门</w:t>
            </w:r>
            <w:r>
              <w:rPr>
                <w:rFonts w:hint="default" w:ascii="Times New Roman" w:hAnsi="Times New Roman" w:eastAsia="方正仿宋_GBK" w:cs="Times New Roman"/>
                <w:i w:val="0"/>
                <w:color w:val="auto"/>
                <w:spacing w:val="-20"/>
                <w:w w:val="100"/>
                <w:kern w:val="0"/>
                <w:sz w:val="24"/>
                <w:szCs w:val="24"/>
                <w:highlight w:val="none"/>
                <w:u w:val="none"/>
                <w:shd w:val="clear" w:color="auto" w:fill="auto"/>
                <w:lang w:val="en-US" w:eastAsia="zh-CN" w:bidi="ar"/>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u w:val="none"/>
                <w:shd w:val="clear" w:color="auto" w:fill="auto"/>
                <w:lang w:val="en-US" w:eastAsia="zh-CN" w:bidi="ar"/>
                <w14:textFill>
                  <w14:solidFill>
                    <w14:schemeClr w14:val="tx1"/>
                  </w14:solidFill>
                </w14:textFill>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《中华人民共和国市场主体登记管理条例实施细则》</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w w:val="99"/>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药品零售企业筹建审批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级药监部门或行政审批局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药品零售企业经营许可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级药监部门或行政审批局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医疗机构配制制剂调剂审批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市市场监管局（受省药监局部分委托实施）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《中华人民共和国药品管理法实施条例》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《云南省人民政府关于调整一批行政许可事项的决定》（云政发〔2017〕86号）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第二类精神药</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品零售业务审批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《麻醉药品和精神药品管理条例》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麻醉药品、第一类精神药品运输许可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《麻醉药品和精神药品管理条例》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麻醉药品、精</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神药品邮寄许可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《麻醉药品和精神药品管理条例》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医疗用毒性药</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品零售企业许可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《医疗用毒性药品管理办法》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《国务院关于第五批取消和下放管理层级行政审批项目的决定》（国发〔2010〕21号）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科研和教学用毒性药品购买审批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级药监部门或行政审批局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《医疗用毒性药品管理办法》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监管局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第三类医疗器械经营许可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市市场监管局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《医疗器械监督管理条例》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广播电视专用频段频率使用许可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市级、县级广电部门</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（受理并逐级上报广电总局审批）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广播电台、电视台设立、终止审批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市级、县级广电部门</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（地方广播电台、电视台设立、终止由其受理并逐级上报广电总局审批）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广播电台、电视台变更台名、台标、节目设置范围或节目套数审批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市广电局（部分受理</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后</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逐级上报广电总局审批）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乡镇设立广播电视站和机关、部队、团体、企业事业单位设立有线</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广播电视站审批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、县级广电部门或行政审批局（初审后报省广电局审批）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《广播电视站审批管理暂行规定》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有线广播电视传输覆盖网工程验收审核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市广电局；县级广电部门</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广播电视视频点播业务审批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市级、县级广电部门</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（受理并逐级上报</w:t>
            </w:r>
            <w:r>
              <w:rPr>
                <w:rFonts w:hint="eastAsia" w:ascii="宋体" w:hAnsi="宋体" w:eastAsia="方正仿宋_GBK" w:cs="Times New Roman"/>
                <w:i w:val="0"/>
                <w:color w:val="000000"/>
                <w:spacing w:val="-6"/>
                <w:w w:val="100"/>
                <w:kern w:val="0"/>
                <w:sz w:val="24"/>
                <w:szCs w:val="24"/>
                <w:highlight w:val="none"/>
                <w:u w:val="none"/>
                <w:shd w:val="clear" w:color="auto" w:fill="auto"/>
                <w:lang w:val="en-US" w:eastAsia="zh-CN" w:bidi="ar"/>
              </w:rPr>
              <w:t>省</w:t>
            </w:r>
            <w:r>
              <w:rPr>
                <w:rFonts w:hint="default" w:ascii="宋体" w:hAnsi="宋体" w:eastAsia="方正仿宋_GBK" w:cs="Times New Roman"/>
                <w:i w:val="0"/>
                <w:color w:val="000000"/>
                <w:spacing w:val="-6"/>
                <w:w w:val="100"/>
                <w:kern w:val="0"/>
                <w:sz w:val="24"/>
                <w:szCs w:val="24"/>
                <w:highlight w:val="none"/>
                <w:u w:val="none"/>
                <w:shd w:val="clear" w:color="auto" w:fill="auto"/>
                <w:lang w:val="en-US" w:eastAsia="zh-CN" w:bidi="ar"/>
              </w:rPr>
              <w:t>广电局审批）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《广播电视视频点播业务管理办法》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卫星电视广播地面接收设施安装服务许可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、县级广电部门或行政审批局（</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初审后报省广电局审批）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《卫星电视广播地面接收设施安装服务暂行办法》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《广电总局关于设立卫星地面接收设施安装服务机构审批事项的通知》（广发〔2010〕24号）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广电局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设置卫星电视广播地面接收设施审批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、县级广电部门或行政审批局（初审后报省广电局审批）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《卫星电视广播地面接收设施管理规定》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能源局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在电力设施周围或者电力设施保护区内进行可能危及电力设施安全作业审批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市能源局；</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电力管理部门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《电力设施保护条例》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能源局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新建不能满足管道保护要求的石油天然气管道防护方案审批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市能源局；</w:t>
            </w:r>
            <w:r>
              <w:rPr>
                <w:rFonts w:hint="eastAsia"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县级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管道保护主管部门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《中华人民共和国石油天然气管道保护法》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能源局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可能影响石油天然气管道保护的施工作业审批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县级管道保护主管部门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《中华人民共和国石油天然气管道保护法》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林草种子生产</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经营许可证核发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（受省林草局部分委托实施，部分审批）；县级林草部门</w:t>
            </w:r>
            <w:r>
              <w:rPr>
                <w:rFonts w:hint="eastAsia"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《中华人民共和国种子法》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林草植物检疫证书核发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市林草局；县级林草部门</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《植物检疫条例》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建设项目使用林地及在森林和野生动物类型国家级自然</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保护区建设审批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（受省林草局部分委托实施，部分审批）；县级林草部门</w:t>
            </w:r>
            <w:r>
              <w:rPr>
                <w:rFonts w:hint="eastAsia"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《森林和野生动物类型自然保护区管理办法》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《云南省林地管理条例》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《国家林业和草原局公告》（2022年第17号）《国家林业和草原局公告》（2023年第3号）</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建设项目使用草原审批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（受省林草局部分委托实施，部分审批）；县级林草部门</w:t>
            </w:r>
            <w:r>
              <w:rPr>
                <w:rFonts w:hint="eastAsia"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《中华人民共和国草原法》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《国务院关于取消和下放一批行政审批项目的决定》（国发〔2014〕5号）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《国家林业和草原局关于印发〈草原征占用审核审批管理规范〉的通知》（林草</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规</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〔2020〕2号）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《云南省人民政府关于第四轮取消和调整行政审批项目的决定》（云南省人民政府令第150号）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《国家林业和草原局公告》（2023年第2号）</w:t>
            </w:r>
          </w:p>
        </w:tc>
        <w:tc>
          <w:tcPr>
            <w:tcW w:w="1124" w:type="dxa"/>
            <w:tcBorders>
              <w:tl2br w:val="nil"/>
              <w:tr2bl w:val="nil"/>
            </w:tcBorders>
            <w:noWrap w:val="0"/>
            <w:tcMar>
              <w:top w:w="85" w:type="dxa"/>
              <w:left w:w="85" w:type="dxa"/>
              <w:bottom w:w="85" w:type="dxa"/>
              <w:right w:w="85" w:type="dxa"/>
            </w:tcMar>
            <w:vAlign w:val="center"/>
          </w:tcPr>
          <w:p>
            <w:pPr>
              <w:pStyle w:val="4"/>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451"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林木采伐许可证核发</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市林草局；县级林草部门或行政审批局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《云南省森林条例》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宋体" w:hAnsi="宋体" w:eastAsia="方正仿宋_GBK" w:cs="Times New Roman"/>
                <w:sz w:val="3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从事营利性治沙活动许可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市林草局；县级林草部门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《中华人民共和国防沙治沙法》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在风景名胜区内从事建设、设置广告、举办大型游乐活动以及其他影响生态和景观活动许可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风景名胜区管理机构或行政审批局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《风景名胜区条例》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4"/>
                <w:rFonts w:hint="default" w:ascii="Times New Roman" w:hAnsi="Times New Roman" w:cs="Times New Roman"/>
                <w:color w:val="000000" w:themeColor="text1"/>
                <w:w w:val="10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进入自然保护区从事有关活动审批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市林草局（受省林草局部分委托实施）；自然保护区管理机构或行政审批局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《森林和野生动物类型自然保护区管理办法》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猎捕陆生野生动物审批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县级林草部门或行政审批局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《中华人民共和国陆生野生动物保护实施条例》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采集及出售、收购野生植物审批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市林草局（受省林草局部分</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委托实施）</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《中华人民共和国野生植物保护条例》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《国务院关于禁止采集和销售发菜制止滥挖甘草和麻黄草有关问题的通知》（国发〔2000〕13号）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17"/>
                <w:rFonts w:hint="default" w:ascii="Times New Roman" w:hAnsi="Times New Roman" w:eastAsia="方正仿宋_GBK" w:cs="Times New Roman"/>
                <w:color w:val="000000" w:themeColor="text1"/>
                <w:w w:val="100"/>
                <w:sz w:val="24"/>
                <w:szCs w:val="24"/>
                <w:highlight w:val="none"/>
                <w:u w:val="none"/>
                <w:lang w:val="en-US" w:eastAsia="zh-CN" w:bidi="ar"/>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《云南省人民政府关于简政放权取消和调整部分省级行政审批项目的决定》（云政发〔2013〕44号）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7"/>
                <w:rFonts w:hint="default" w:ascii="Times New Roman" w:hAnsi="Times New Roman" w:cs="Times New Roman"/>
                <w:color w:val="000000" w:themeColor="text1"/>
                <w:w w:val="100"/>
                <w:sz w:val="24"/>
                <w:szCs w:val="24"/>
                <w:highlight w:val="none"/>
                <w:u w:val="none"/>
                <w:lang w:val="en-US" w:eastAsia="zh-CN" w:bidi="ar"/>
                <w14:textFill>
                  <w14:solidFill>
                    <w14:schemeClr w14:val="tx1"/>
                  </w14:solidFill>
                </w14:textFill>
              </w:rPr>
              <w:t>《云南省人民政府关于调整482项涉及省级行政权力事项的决定》（云政发〔2020〕16号）</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《国家林业和草原局公告》（2020年第16号）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lang w:val="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出售、购买、利用国家重点保护陆生野生动物及其制品审批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市林草局（受省林草局部分委托实施</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《云南省陆生野生动物保护条例》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Style w:val="16"/>
                <w:rFonts w:hint="default" w:ascii="Times New Roman" w:hAnsi="Times New Roman" w:eastAsia="方正仿宋_GBK" w:cs="Times New Roman"/>
                <w:color w:val="000000" w:themeColor="text1"/>
                <w:w w:val="100"/>
                <w:sz w:val="24"/>
                <w:szCs w:val="24"/>
                <w:highlight w:val="none"/>
                <w:u w:val="none"/>
                <w:lang w:val="en-US" w:eastAsia="zh-CN" w:bidi="ar"/>
                <w14:textFill>
                  <w14:solidFill>
                    <w14:schemeClr w14:val="tx1"/>
                  </w14:solidFill>
                </w14:textFill>
              </w:rPr>
              <w:t>《云南省人民政府关于简政放权取消和调整部分省级行政审批项目的决定》（云政发〔2013〕44号）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lang w:val="en-US" w:eastAsia="zh-CN"/>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森林草原防火期内在森林草原防火区野外用火审批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县级政府（由林草部门或行政审批局承办）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《草原防火条例》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森林草原防火期内在森林草原防火区爆破、勘察和施工等活动审批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市林草局；县级林草部门或行政审批局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《草原防火条例》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进入森林高火险区、草原防火管制区审批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县级政府（由林草部门或行政审批局承办）；市林草局；县级林草部门或行政审批局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《森林防火条例》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《草原防火条例》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《云南省人民政府关于调整482项涉及省级行政权力事项的决定》（云政发〔2020〕16号）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林草局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工商企业等社会资本通过流转取得林地经营权审批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级、</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县级政府（由林草部门承办）</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《中华人民共和国农村土地承包法》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档案局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延期移交档案审批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市档案局；县级档案主管部门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《中华人民共和国档案法实施办法》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《云南省档案条例》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市新闻出版（版权）局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出版物零售业务经营许可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县级新闻出版部门或行政审批局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《出版管理条例》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市新闻出版（版权）局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印刷企业设立、变更、兼并、合并、分立审批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市新闻出版（版权）局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《印刷业管理条例》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《出版管理条例》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市电影管理局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电影放映单位设立审批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县级电影部门或行政审批局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《电影管理条例》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《外商投资电影院暂行规定》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侨办</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华侨回国定居审批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市侨办</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（由</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县级侨务部门初审后</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部分审批，部分</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报省侨办审批）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《华侨回国定居办理工作规定》（国</w:t>
            </w:r>
            <w:r>
              <w:rPr>
                <w:rFonts w:hint="default" w:ascii="Times New Roman" w:hAnsi="Times New Roman" w:eastAsia="方正仿宋_GBK" w:cs="Times New Roman"/>
                <w:i w:val="0"/>
                <w:color w:val="000000" w:themeColor="text1"/>
                <w:w w:val="100"/>
                <w:kern w:val="0"/>
                <w:sz w:val="24"/>
                <w:szCs w:val="24"/>
                <w:highlight w:val="none"/>
                <w:u w:val="none"/>
                <w:shd w:val="clear" w:color="auto" w:fill="FFFFFF"/>
                <w:lang w:val="en-US" w:eastAsia="zh-CN" w:bidi="ar"/>
                <w14:textFill>
                  <w14:solidFill>
                    <w14:schemeClr w14:val="tx1"/>
                  </w14:solidFill>
                </w14:textFill>
              </w:rPr>
              <w:t>侨</w:t>
            </w: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发〔2013〕18号）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事业单位登记管理局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事业单位登记</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市事业单位登记管理局；县级事业单位登记管理机关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《事业单位登记管理暂行条例实施细则》（中央编办发〔2014〕4号）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安全</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涉及国家安全事项的建设项目审批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市国家安全局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《中华人民共和国国家安全法》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海关</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保税仓库设立审批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海关（受理后报昆明海关审批）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《中华人民共和国海关对保税仓库及所存货物的管理规定》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海关</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出口监管仓库设立审批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海关（受理后报昆明海关审批）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《中华人民共和国海关对出口监管仓库及所存货物的管理办法》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海关</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保税物流中心设立审批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海关（受理后报昆明海关审批）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《中华人民共和国海关法》</w:t>
            </w:r>
          </w:p>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themeColor="text1"/>
                <w:sz w:val="31"/>
                <w:highlight w:val="none"/>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《中华人民共和国海关对保税物流中心（A型）的暂行管理办法》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海关</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海关监管货物仓储企业注册</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曲靖海关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《中华人民共和国海关监管区管理暂行办法》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海关</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国境口岸卫生许可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曲靖海关</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《中华人民共和国国境卫生检疫法》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《中华人民共和国国境卫生检疫法实施细则》</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《公共场所卫生管理条例》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16"/>
                <w:w w:val="95"/>
                <w:kern w:val="0"/>
                <w:sz w:val="24"/>
                <w:szCs w:val="24"/>
                <w:highlight w:val="none"/>
                <w:u w:val="none"/>
                <w:shd w:val="clear" w:color="auto" w:fill="auto"/>
                <w:lang w:val="en-US" w:eastAsia="zh-CN" w:bidi="ar"/>
                <w14:textFill>
                  <w14:solidFill>
                    <w14:schemeClr w14:val="tx1"/>
                  </w14:solidFill>
                </w14:textFill>
              </w:rPr>
              <w:t>曲靖市</w:t>
            </w:r>
            <w:r>
              <w:rPr>
                <w:rFonts w:hint="default" w:ascii="宋体" w:hAnsi="宋体" w:eastAsia="方正仿宋_GBK" w:cs="Times New Roman"/>
                <w:i w:val="0"/>
                <w:color w:val="000000" w:themeColor="text1"/>
                <w:spacing w:val="-16"/>
                <w:w w:val="95"/>
                <w:kern w:val="0"/>
                <w:sz w:val="24"/>
                <w:szCs w:val="24"/>
                <w:highlight w:val="none"/>
                <w:u w:val="none"/>
                <w:shd w:val="clear" w:color="auto" w:fill="auto"/>
                <w:lang w:val="en-US" w:eastAsia="zh-CN" w:bidi="ar"/>
                <w14:textFill>
                  <w14:solidFill>
                    <w14:schemeClr w14:val="tx1"/>
                  </w14:solidFill>
                </w14:textFill>
              </w:rPr>
              <w:t>税务局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增值税防伪税控系统最高开票限额审批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县级税务部门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邮政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邮政企业撤销普遍服务营业场所审批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市邮政管理局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《中华人民共和国邮政法》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《国务院关于取消和调整一批行政审批项目等事项的决定》（国发〔2014〕50号）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邮政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邮政企业停限</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FFFFFF"/>
                <w:lang w:val="en-US" w:eastAsia="zh-CN" w:bidi="ar"/>
                <w14:textFill>
                  <w14:solidFill>
                    <w14:schemeClr w14:val="tx1"/>
                  </w14:solidFill>
                </w14:textFill>
              </w:rPr>
              <w:t>办</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普遍服务和特殊服务业务审批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市邮政管理局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《中华人民共和国邮政法》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《国务院关于取消和调整一批行政审批项目等事项的决定》（国发〔2014〕50号）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气象局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雷电防护装置设计审核</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市气象局；县级气象主管机构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《气象灾害防御条例》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气象局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雷电防护装置竣工验收</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市气象局；县级气象主管机构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《气象灾害防御条例》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气象局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升放无人驾驶自由气球、系留气球单位资质认定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市气象局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气象局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升放无人驾驶自由气球或者系留气球活动审批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市气象局</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会同有关部门</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；县级气象主管机构会同有关部门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《国务院关于第六批取消和调整行政审批项目的决定》（国发〔2012〕52号）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烟草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专卖局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设立烟叶收购站（点）审批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市烟草专卖局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《中华人民共和国烟草专卖法实施条例》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烟草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专卖局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烟草专卖零售许可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县级烟草部门</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《中华人民共和国烟草专卖法实施条例》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商业银行、信用社代理支库业务审批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（受理后报</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中国</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人民银行昆明中心支行审批）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《商业银行、信用社代理支库业务审批工作规程（暂行）》（银发〔2005〕89号）</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黄金及其制品进出口审批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（受理后报</w:t>
            </w:r>
            <w:r>
              <w:rPr>
                <w:rFonts w:hint="eastAsia"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中国</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人民银行昆明中心支行审批）</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《黄金及黄金制品进出口管理办法》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银行账户开户许可</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r>
              <w:rPr>
                <w:rFonts w:hint="default" w:ascii="Times New Roman" w:hAnsi="Times New Roman" w:eastAsia="方正仿宋_GBK" w:cs="Times New Roman"/>
                <w:i w:val="0"/>
                <w:color w:val="000000" w:themeColor="text1"/>
                <w:spacing w:val="-14"/>
                <w:w w:val="100"/>
                <w:kern w:val="0"/>
                <w:sz w:val="24"/>
                <w:szCs w:val="24"/>
                <w:highlight w:val="none"/>
                <w:u w:val="none"/>
                <w:shd w:val="clear" w:color="auto" w:fill="auto"/>
                <w:lang w:val="en-US" w:eastAsia="zh-CN" w:bidi="ar"/>
                <w14:textFill>
                  <w14:solidFill>
                    <w14:schemeClr w14:val="tx1"/>
                  </w14:solidFill>
                </w14:textFill>
              </w:rPr>
              <w:t>及辖内分支机构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国库集中收付代理银行资格认定</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人行曲靖市中心支行</w:t>
            </w:r>
            <w:r>
              <w:rPr>
                <w:rFonts w:hint="default" w:ascii="Times New Roman" w:hAnsi="Times New Roman" w:eastAsia="方正仿宋_GBK" w:cs="Times New Roman"/>
                <w:i w:val="0"/>
                <w:color w:val="000000" w:themeColor="text1"/>
                <w:spacing w:val="-14"/>
                <w:w w:val="100"/>
                <w:kern w:val="0"/>
                <w:sz w:val="24"/>
                <w:szCs w:val="24"/>
                <w:highlight w:val="none"/>
                <w:u w:val="none"/>
                <w:shd w:val="clear" w:color="auto" w:fill="auto"/>
                <w:lang w:val="en-US" w:eastAsia="zh-CN" w:bidi="ar"/>
                <w14:textFill>
                  <w14:solidFill>
                    <w14:schemeClr w14:val="tx1"/>
                  </w14:solidFill>
                </w14:textFill>
              </w:rPr>
              <w:t>及辖内分支机构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经常项目收支企业核准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经常项目特定收支业务核准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经常项目外汇存放境外核准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境外直接投资项下外汇登记核准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境内直接投资项下外汇登记核准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外币现钞提取、出境携带、跨境调运核准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跨境证券、衍生产品外汇业务核准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境内机构外债、跨境担保核准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境内机构（不含银行业金融机构）对外债权核准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资本项目外汇资金结汇核准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资本项目外汇资金购付汇核准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经营或者终止</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结售汇业务审批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管理</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局</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曲靖市中心支局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非银行金融机构经营、终止结售汇业务以外的外汇业务审批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国家外汇管理局曲靖市中心支局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《中华人民共和国外汇管理条例》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widowControl/>
              <w:numPr>
                <w:ilvl w:val="0"/>
                <w:numId w:val="1"/>
              </w:numPr>
              <w:suppressLineNumbers w:val="0"/>
              <w:tabs>
                <w:tab w:val="left" w:pos="420"/>
              </w:tabs>
              <w:ind w:left="425" w:leftChars="0" w:hanging="425" w:firstLineChars="0"/>
              <w:jc w:val="center"/>
              <w:textAlignment w:val="center"/>
              <w:rPr>
                <w:rFonts w:hint="default" w:ascii="Times New Roman" w:hAnsi="Times New Roman" w:eastAsia="方正仿宋_GBK" w:cs="Times New Roman"/>
                <w:sz w:val="22"/>
                <w:szCs w:val="22"/>
                <w:highlight w:val="none"/>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中资银行业金融机构及其分支机构设立、变更、终止以</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及业务范围审批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《中华人民共和国商业银行法》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非银行金融机构及其分支机构设立、变更、终止以及业务范围审批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《中华人民共和国银行业监督管理法》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中资银行业金融机构及非银行金融机构董事和高级管理人员任职资格核准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《中华人民共和国商业银行法》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外资银行营业性机构及其分支机构设立、变更、终止以</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及业务范围审批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《中华人民共和国外资银行管理条例》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外资银行董事、高级管理人员、首席代</w:t>
            </w: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表任职资格核准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《中华人民共和国外资银行管理条例》</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保险公司及其分支机构设立、变更、终止以及业务范围审批</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《中华人民共和国外资保险公司管理条例》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w:t>
            </w:r>
            <w:r>
              <w:rPr>
                <w:rFonts w:hint="default" w:ascii="宋体" w:hAnsi="宋体" w:eastAsia="方正仿宋_GBK" w:cs="Times New Roman"/>
                <w:i w:val="0"/>
                <w:color w:val="000000" w:themeColor="text1"/>
                <w:spacing w:val="-5"/>
                <w:kern w:val="0"/>
                <w:sz w:val="24"/>
                <w:szCs w:val="24"/>
                <w:highlight w:val="none"/>
                <w:u w:val="none"/>
                <w:shd w:val="clear" w:color="auto" w:fill="FFFFFF"/>
                <w:lang w:val="en-US" w:eastAsia="zh-CN" w:bidi="ar"/>
                <w14:textFill>
                  <w14:solidFill>
                    <w14:schemeClr w14:val="tx1"/>
                  </w14:solidFill>
                </w14:textFill>
              </w:rPr>
              <w:t>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pP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保监</w:t>
            </w:r>
            <w:r>
              <w:rPr>
                <w:rFonts w:hint="eastAsia"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分</w:t>
            </w:r>
            <w:r>
              <w:rPr>
                <w:rFonts w:hint="default" w:ascii="宋体" w:hAnsi="宋体"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局</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保险公司董事、</w:t>
            </w:r>
            <w:r>
              <w:rPr>
                <w:rFonts w:hint="default" w:ascii="Times New Roman" w:hAnsi="Times New Roman" w:eastAsia="方正仿宋_GBK" w:cs="Times New Roman"/>
                <w:i w:val="0"/>
                <w:color w:val="000000" w:themeColor="text1"/>
                <w:spacing w:val="-6"/>
                <w:w w:val="100"/>
                <w:kern w:val="0"/>
                <w:sz w:val="24"/>
                <w:szCs w:val="24"/>
                <w:highlight w:val="none"/>
                <w:u w:val="none"/>
                <w:shd w:val="clear" w:color="auto" w:fill="auto"/>
                <w:lang w:val="en-US" w:eastAsia="zh-CN" w:bidi="ar"/>
                <w14:textFill>
                  <w14:solidFill>
                    <w14:schemeClr w14:val="tx1"/>
                  </w14:solidFill>
                </w14:textFill>
              </w:rPr>
              <w:t>监事和高级管理人员任职资格核准</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5"/>
                <w:kern w:val="0"/>
                <w:sz w:val="24"/>
                <w:szCs w:val="24"/>
                <w:highlight w:val="none"/>
                <w:u w:val="none"/>
                <w:shd w:val="clear" w:color="auto" w:fill="auto"/>
                <w:lang w:val="en-US" w:eastAsia="zh-CN" w:bidi="ar"/>
                <w14:textFill>
                  <w14:solidFill>
                    <w14:schemeClr w14:val="tx1"/>
                  </w14:solidFill>
                </w14:textFill>
              </w:rPr>
              <w:t>曲靖银保监分局</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《国务院对确需保留的行政审批项目设定行政许可的决定》</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宋体" w:hAnsi="宋体" w:eastAsia="宋体"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numPr>
                <w:ilvl w:val="0"/>
                <w:numId w:val="1"/>
              </w:numPr>
              <w:tabs>
                <w:tab w:val="left" w:pos="420"/>
              </w:tabs>
              <w:ind w:left="425" w:leftChars="0" w:hanging="425" w:firstLineChars="0"/>
              <w:jc w:val="center"/>
              <w:rPr>
                <w:rFonts w:hint="default" w:ascii="Times New Roman" w:hAnsi="Times New Roman" w:eastAsia="方正仿宋_GBK" w:cs="Times New Roman"/>
                <w:sz w:val="22"/>
                <w:szCs w:val="22"/>
                <w:highlight w:val="none"/>
                <w:lang w:val="en-US"/>
              </w:rPr>
            </w:pPr>
          </w:p>
        </w:tc>
        <w:tc>
          <w:tcPr>
            <w:tcW w:w="131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方正仿宋_GBK" w:cs="Times New Roman"/>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消防救援</w:t>
            </w:r>
            <w:r>
              <w:rPr>
                <w:rFonts w:hint="eastAsia"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支</w:t>
            </w:r>
            <w:r>
              <w:rPr>
                <w:rFonts w:hint="default" w:ascii="宋体" w:hAnsi="宋体"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队</w:t>
            </w:r>
          </w:p>
        </w:tc>
        <w:tc>
          <w:tcPr>
            <w:tcW w:w="1672"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spacing w:val="-23"/>
                <w:w w:val="100"/>
                <w:kern w:val="0"/>
                <w:sz w:val="24"/>
                <w:szCs w:val="24"/>
                <w:highlight w:val="none"/>
                <w:u w:val="none"/>
                <w:shd w:val="clear" w:color="auto" w:fill="auto"/>
                <w:lang w:val="en-US" w:eastAsia="zh-CN" w:bidi="ar"/>
                <w14:textFill>
                  <w14:solidFill>
                    <w14:schemeClr w14:val="tx1"/>
                  </w14:solidFill>
                </w14:textFill>
              </w:rPr>
              <w:t>公众聚集场所投入使用、营业前消防安全检查</w:t>
            </w:r>
          </w:p>
        </w:tc>
        <w:tc>
          <w:tcPr>
            <w:tcW w:w="4391"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spacing w:val="-6"/>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kern w:val="0"/>
                <w:sz w:val="24"/>
                <w:szCs w:val="24"/>
                <w:highlight w:val="none"/>
                <w:u w:val="none"/>
                <w:shd w:val="clear" w:color="auto" w:fill="auto"/>
                <w:lang w:val="en-US" w:eastAsia="zh-CN" w:bidi="ar"/>
                <w14:textFill>
                  <w14:solidFill>
                    <w14:schemeClr w14:val="tx1"/>
                  </w14:solidFill>
                </w14:textFill>
              </w:rPr>
              <w:t>市消防救援支队；</w:t>
            </w:r>
            <w:r>
              <w:rPr>
                <w:rFonts w:hint="default" w:ascii="Times New Roman" w:hAnsi="Times New Roman" w:eastAsia="方正仿宋_GBK" w:cs="Times New Roman"/>
                <w:i w:val="0"/>
                <w:color w:val="000000" w:themeColor="text1"/>
                <w:spacing w:val="-20"/>
                <w:w w:val="100"/>
                <w:kern w:val="0"/>
                <w:sz w:val="24"/>
                <w:szCs w:val="24"/>
                <w:highlight w:val="none"/>
                <w:u w:val="none"/>
                <w:shd w:val="clear" w:color="auto" w:fill="auto"/>
                <w:lang w:val="en-US" w:eastAsia="zh-CN" w:bidi="ar"/>
                <w14:textFill>
                  <w14:solidFill>
                    <w14:schemeClr w14:val="tx1"/>
                  </w14:solidFill>
                </w14:textFill>
              </w:rPr>
              <w:t>县级消防救援机构</w:t>
            </w:r>
          </w:p>
        </w:tc>
        <w:tc>
          <w:tcPr>
            <w:tcW w:w="610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方正仿宋_GBK" w:cs="Times New Roman"/>
                <w:i w:val="0"/>
                <w:color w:val="000000" w:themeColor="text1"/>
                <w:w w:val="100"/>
                <w:sz w:val="24"/>
                <w:szCs w:val="24"/>
                <w:highlight w:val="none"/>
                <w:u w:val="none"/>
                <w:shd w:val="clear" w:color="auto" w:fill="auto"/>
                <w14:textFill>
                  <w14:solidFill>
                    <w14:schemeClr w14:val="tx1"/>
                  </w14:solidFill>
                </w14:textFill>
              </w:rPr>
            </w:pPr>
            <w:r>
              <w:rPr>
                <w:rFonts w:hint="default" w:ascii="Times New Roman" w:hAnsi="Times New Roman" w:eastAsia="方正仿宋_GBK" w:cs="Times New Roman"/>
                <w:i w:val="0"/>
                <w:color w:val="000000" w:themeColor="text1"/>
                <w:w w:val="100"/>
                <w:kern w:val="0"/>
                <w:sz w:val="24"/>
                <w:szCs w:val="24"/>
                <w:highlight w:val="none"/>
                <w:u w:val="none"/>
                <w:shd w:val="clear" w:color="auto" w:fill="auto"/>
                <w:lang w:val="en-US" w:eastAsia="zh-CN" w:bidi="ar"/>
                <w14:textFill>
                  <w14:solidFill>
                    <w14:schemeClr w14:val="tx1"/>
                  </w14:solidFill>
                </w14:textFill>
              </w:rPr>
              <w:t>《中华人民共和国消防法》</w:t>
            </w:r>
          </w:p>
        </w:tc>
        <w:tc>
          <w:tcPr>
            <w:tcW w:w="11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default" w:ascii="宋体" w:hAnsi="宋体" w:eastAsia="方正仿宋_GBK" w:cs="Times New Roman"/>
                <w:i w:val="0"/>
                <w:color w:val="000000"/>
                <w:sz w:val="24"/>
                <w:szCs w:val="24"/>
                <w:highlight w:val="none"/>
                <w:u w:val="none"/>
                <w:shd w:val="clear" w:color="auto" w:fill="auto"/>
              </w:rPr>
            </w:pPr>
          </w:p>
        </w:tc>
      </w:tr>
    </w:tbl>
    <w:p>
      <w:pPr>
        <w:pStyle w:val="5"/>
        <w:rPr>
          <w:rFonts w:hint="default" w:ascii="宋体" w:hAnsi="宋体"/>
          <w:lang w:val="en-US" w:eastAsia="zh-CN"/>
        </w:rPr>
        <w:sectPr>
          <w:headerReference r:id="rId3" w:type="default"/>
          <w:footerReference r:id="rId5" w:type="default"/>
          <w:headerReference r:id="rId4" w:type="even"/>
          <w:footerReference r:id="rId6" w:type="even"/>
          <w:pgSz w:w="16838" w:h="11906" w:orient="landscape"/>
          <w:pgMar w:top="1134" w:right="1134" w:bottom="1134" w:left="1134" w:header="851" w:footer="567" w:gutter="0"/>
          <w:pgBorders>
            <w:top w:val="none" w:sz="0" w:space="0"/>
            <w:left w:val="none" w:sz="0" w:space="0"/>
            <w:bottom w:val="none" w:sz="0" w:space="0"/>
            <w:right w:val="none" w:sz="0" w:space="0"/>
          </w:pgBorders>
          <w:pgNumType w:fmt="decimal"/>
          <w:cols w:space="0" w:num="1"/>
          <w:rtlGutter w:val="0"/>
          <w:docGrid w:type="linesAndChars" w:linePitch="590" w:charSpace="3988"/>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center"/>
        <w:rPr>
          <w:rFonts w:hint="default" w:ascii="宋体" w:hAnsi="宋体" w:eastAsia="黑体" w:cs="Times New Roman"/>
          <w:i w:val="0"/>
          <w:color w:val="000000"/>
          <w:kern w:val="0"/>
          <w:sz w:val="28"/>
          <w:szCs w:val="28"/>
          <w:highlight w:val="none"/>
          <w:u w:val="none"/>
          <w:shd w:val="clear" w:color="auto" w:fill="auto"/>
          <w:lang w:val="en-US" w:eastAsia="zh-CN" w:bidi="ar"/>
        </w:rPr>
      </w:pPr>
      <w:r>
        <w:rPr>
          <w:rFonts w:hint="default" w:ascii="宋体" w:hAnsi="宋体" w:eastAsia="黑体" w:cs="Times New Roman"/>
          <w:i w:val="0"/>
          <w:color w:val="000000"/>
          <w:kern w:val="0"/>
          <w:sz w:val="28"/>
          <w:szCs w:val="28"/>
          <w:highlight w:val="none"/>
          <w:u w:val="none"/>
          <w:shd w:val="clear" w:color="auto" w:fill="auto"/>
          <w:lang w:val="en-US" w:eastAsia="zh-CN" w:bidi="ar"/>
        </w:rPr>
        <w:t>二、</w:t>
      </w:r>
      <w:r>
        <w:rPr>
          <w:rFonts w:hint="eastAsia" w:ascii="宋体" w:hAnsi="宋体" w:eastAsia="黑体" w:cs="Times New Roman"/>
          <w:i w:val="0"/>
          <w:color w:val="000000"/>
          <w:kern w:val="0"/>
          <w:sz w:val="28"/>
          <w:szCs w:val="28"/>
          <w:highlight w:val="none"/>
          <w:u w:val="none"/>
          <w:shd w:val="clear" w:color="auto" w:fill="auto"/>
          <w:lang w:val="en-US" w:eastAsia="zh-CN" w:bidi="ar"/>
        </w:rPr>
        <w:t>承接</w:t>
      </w:r>
      <w:r>
        <w:rPr>
          <w:rFonts w:hint="default" w:ascii="宋体" w:hAnsi="宋体" w:eastAsia="黑体" w:cs="Times New Roman"/>
          <w:i w:val="0"/>
          <w:color w:val="000000"/>
          <w:kern w:val="0"/>
          <w:sz w:val="28"/>
          <w:szCs w:val="28"/>
          <w:highlight w:val="none"/>
          <w:u w:val="none"/>
          <w:shd w:val="clear" w:color="auto" w:fill="auto"/>
          <w:lang w:val="en-US" w:eastAsia="zh-CN" w:bidi="ar"/>
        </w:rPr>
        <w:t>云南省地方性法规、省人民政府规章设定的</w:t>
      </w:r>
      <w:r>
        <w:rPr>
          <w:rFonts w:hint="eastAsia" w:ascii="宋体" w:hAnsi="宋体" w:eastAsia="黑体" w:cs="Times New Roman"/>
          <w:i w:val="0"/>
          <w:color w:val="000000"/>
          <w:kern w:val="0"/>
          <w:sz w:val="28"/>
          <w:szCs w:val="28"/>
          <w:highlight w:val="none"/>
          <w:u w:val="none"/>
          <w:shd w:val="clear" w:color="auto" w:fill="auto"/>
          <w:lang w:val="en-US" w:eastAsia="zh-CN" w:bidi="ar"/>
        </w:rPr>
        <w:t>在曲靖市实施的</w:t>
      </w:r>
      <w:r>
        <w:rPr>
          <w:rFonts w:hint="default" w:ascii="宋体" w:hAnsi="宋体" w:eastAsia="黑体" w:cs="Times New Roman"/>
          <w:i w:val="0"/>
          <w:color w:val="000000"/>
          <w:kern w:val="0"/>
          <w:sz w:val="28"/>
          <w:szCs w:val="28"/>
          <w:highlight w:val="none"/>
          <w:u w:val="none"/>
          <w:shd w:val="clear" w:color="auto" w:fill="auto"/>
          <w:lang w:val="en-US" w:eastAsia="zh-CN" w:bidi="ar"/>
        </w:rPr>
        <w:t>行政许可事项（共</w:t>
      </w:r>
      <w:r>
        <w:rPr>
          <w:rFonts w:hint="default" w:ascii="Times New Roman" w:hAnsi="Times New Roman" w:eastAsia="黑体" w:cs="Times New Roman"/>
          <w:i w:val="0"/>
          <w:color w:val="000000"/>
          <w:kern w:val="0"/>
          <w:sz w:val="28"/>
          <w:szCs w:val="28"/>
          <w:highlight w:val="none"/>
          <w:u w:val="none"/>
          <w:shd w:val="clear" w:color="auto" w:fill="auto"/>
          <w:lang w:val="en-US" w:eastAsia="zh-CN" w:bidi="ar"/>
        </w:rPr>
        <w:t>3</w:t>
      </w:r>
      <w:r>
        <w:rPr>
          <w:rFonts w:hint="default" w:ascii="宋体" w:hAnsi="宋体" w:eastAsia="黑体" w:cs="Times New Roman"/>
          <w:i w:val="0"/>
          <w:color w:val="000000"/>
          <w:kern w:val="0"/>
          <w:sz w:val="28"/>
          <w:szCs w:val="28"/>
          <w:highlight w:val="none"/>
          <w:u w:val="none"/>
          <w:shd w:val="clear" w:color="auto" w:fill="auto"/>
          <w:lang w:val="en-US" w:eastAsia="zh-CN" w:bidi="ar"/>
        </w:rPr>
        <w:t>项）</w:t>
      </w:r>
    </w:p>
    <w:tbl>
      <w:tblPr>
        <w:tblStyle w:val="10"/>
        <w:tblW w:w="1515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28" w:type="dxa"/>
          <w:left w:w="28" w:type="dxa"/>
          <w:bottom w:w="28" w:type="dxa"/>
          <w:right w:w="28" w:type="dxa"/>
        </w:tblCellMar>
      </w:tblPr>
      <w:tblGrid>
        <w:gridCol w:w="564"/>
        <w:gridCol w:w="1206"/>
        <w:gridCol w:w="1605"/>
        <w:gridCol w:w="1679"/>
        <w:gridCol w:w="5774"/>
        <w:gridCol w:w="432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tblHeader/>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序号</w:t>
            </w:r>
          </w:p>
        </w:tc>
        <w:tc>
          <w:tcPr>
            <w:tcW w:w="1206"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主管部门</w:t>
            </w:r>
          </w:p>
        </w:tc>
        <w:tc>
          <w:tcPr>
            <w:tcW w:w="1605"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事项名称</w:t>
            </w:r>
          </w:p>
        </w:tc>
        <w:tc>
          <w:tcPr>
            <w:tcW w:w="167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实施机关</w:t>
            </w:r>
          </w:p>
        </w:tc>
        <w:tc>
          <w:tcPr>
            <w:tcW w:w="577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设定和实施依据</w:t>
            </w:r>
          </w:p>
        </w:tc>
        <w:tc>
          <w:tcPr>
            <w:tcW w:w="432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黑体" w:cs="Times New Roman"/>
                <w:i w:val="0"/>
                <w:color w:val="000000"/>
                <w:sz w:val="24"/>
                <w:szCs w:val="24"/>
                <w:highlight w:val="none"/>
                <w:u w:val="none"/>
                <w:shd w:val="clear" w:color="auto" w:fill="auto"/>
              </w:rPr>
            </w:pPr>
            <w:r>
              <w:rPr>
                <w:rFonts w:hint="default" w:ascii="宋体" w:hAnsi="宋体" w:eastAsia="黑体" w:cs="Times New Roman"/>
                <w:i w:val="0"/>
                <w:color w:val="000000"/>
                <w:kern w:val="0"/>
                <w:sz w:val="24"/>
                <w:szCs w:val="24"/>
                <w:highlight w:val="none"/>
                <w:u w:val="none"/>
                <w:shd w:val="clear" w:color="auto" w:fill="auto"/>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4"/>
                <w:szCs w:val="24"/>
                <w:highlight w:val="none"/>
                <w:u w:val="none"/>
                <w:shd w:val="clear" w:color="auto" w:fill="auto"/>
                <w:lang w:val="en-US" w:eastAsia="zh-CN"/>
              </w:rPr>
            </w:pPr>
            <w:r>
              <w:rPr>
                <w:rFonts w:hint="default" w:ascii="Times New Roman" w:hAnsi="Times New Roman" w:eastAsia="方正仿宋_GBK" w:cs="Times New Roman"/>
                <w:i w:val="0"/>
                <w:color w:val="000000"/>
                <w:sz w:val="24"/>
                <w:szCs w:val="24"/>
                <w:highlight w:val="none"/>
                <w:u w:val="none"/>
                <w:shd w:val="clear" w:color="auto" w:fill="auto"/>
                <w:lang w:val="en-US" w:eastAsia="zh-CN"/>
              </w:rPr>
              <w:t>1</w:t>
            </w:r>
          </w:p>
        </w:tc>
        <w:tc>
          <w:tcPr>
            <w:tcW w:w="1206"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Times New Roman"/>
                <w:i w:val="0"/>
                <w:color w:val="000000"/>
                <w:sz w:val="24"/>
                <w:szCs w:val="24"/>
                <w:highlight w:val="none"/>
                <w:u w:val="none"/>
                <w:shd w:val="clear" w:color="auto" w:fill="auto"/>
              </w:rPr>
            </w:pPr>
            <w:r>
              <w:rPr>
                <w:rFonts w:hint="eastAsia" w:ascii="宋体" w:hAnsi="宋体" w:eastAsia="方正仿宋_GBK" w:cs="Times New Roman"/>
                <w:i w:val="0"/>
                <w:color w:val="000000"/>
                <w:kern w:val="0"/>
                <w:sz w:val="24"/>
                <w:szCs w:val="24"/>
                <w:highlight w:val="none"/>
                <w:u w:val="none"/>
                <w:shd w:val="clear" w:color="auto" w:fill="auto"/>
                <w:lang w:val="en-US" w:eastAsia="zh-CN" w:bidi="ar"/>
              </w:rPr>
              <w:t>市</w:t>
            </w:r>
            <w:r>
              <w:rPr>
                <w:rFonts w:hint="default" w:ascii="宋体" w:hAnsi="宋体" w:eastAsia="方正仿宋_GBK" w:cs="Times New Roman"/>
                <w:i w:val="0"/>
                <w:color w:val="000000"/>
                <w:kern w:val="0"/>
                <w:sz w:val="24"/>
                <w:szCs w:val="24"/>
                <w:highlight w:val="none"/>
                <w:u w:val="none"/>
                <w:shd w:val="clear" w:color="auto" w:fill="auto"/>
                <w:lang w:val="en-US" w:eastAsia="zh-CN" w:bidi="ar"/>
              </w:rPr>
              <w:t>公安</w:t>
            </w:r>
            <w:r>
              <w:rPr>
                <w:rFonts w:hint="eastAsia" w:ascii="宋体" w:hAnsi="宋体" w:eastAsia="方正仿宋_GBK" w:cs="Times New Roman"/>
                <w:i w:val="0"/>
                <w:color w:val="000000"/>
                <w:kern w:val="0"/>
                <w:sz w:val="24"/>
                <w:szCs w:val="24"/>
                <w:highlight w:val="none"/>
                <w:u w:val="none"/>
                <w:shd w:val="clear" w:color="auto" w:fill="auto"/>
                <w:lang w:val="en-US" w:eastAsia="zh-CN" w:bidi="ar"/>
              </w:rPr>
              <w:t>局</w:t>
            </w:r>
          </w:p>
        </w:tc>
        <w:tc>
          <w:tcPr>
            <w:tcW w:w="1605"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r>
              <w:rPr>
                <w:rFonts w:hint="default" w:ascii="宋体" w:hAnsi="宋体" w:eastAsia="方正仿宋_GBK" w:cs="Times New Roman"/>
                <w:i w:val="0"/>
                <w:color w:val="000000"/>
                <w:spacing w:val="-11"/>
                <w:kern w:val="0"/>
                <w:sz w:val="24"/>
                <w:szCs w:val="24"/>
                <w:highlight w:val="none"/>
                <w:u w:val="none"/>
                <w:shd w:val="clear" w:color="auto" w:fill="auto"/>
                <w:lang w:val="en-US" w:eastAsia="zh-CN" w:bidi="ar"/>
              </w:rPr>
              <w:t>工业大麻种植和加工许可</w:t>
            </w:r>
          </w:p>
        </w:tc>
        <w:tc>
          <w:tcPr>
            <w:tcW w:w="167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sz w:val="24"/>
                <w:szCs w:val="24"/>
                <w:highlight w:val="none"/>
                <w:u w:val="none"/>
                <w:shd w:val="clear" w:color="auto" w:fill="auto"/>
              </w:rPr>
            </w:pPr>
            <w:r>
              <w:rPr>
                <w:rFonts w:hint="default" w:ascii="宋体" w:hAnsi="宋体" w:eastAsia="方正仿宋_GBK" w:cs="Times New Roman"/>
                <w:i w:val="0"/>
                <w:color w:val="000000"/>
                <w:kern w:val="0"/>
                <w:sz w:val="24"/>
                <w:szCs w:val="24"/>
                <w:highlight w:val="none"/>
                <w:u w:val="none"/>
                <w:shd w:val="clear" w:color="auto" w:fill="auto"/>
                <w:lang w:val="en-US" w:eastAsia="zh-CN" w:bidi="ar"/>
              </w:rPr>
              <w:t>县级公安机关</w:t>
            </w:r>
          </w:p>
        </w:tc>
        <w:tc>
          <w:tcPr>
            <w:tcW w:w="577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《云南省禁毒条例》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sz w:val="24"/>
                <w:szCs w:val="24"/>
                <w:highlight w:val="none"/>
                <w:u w:val="none"/>
                <w:shd w:val="clear" w:color="auto" w:fill="auto"/>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《云南省工业大麻种植加工许可规定》（云南省人民政府令第156号）</w:t>
            </w:r>
          </w:p>
        </w:tc>
        <w:tc>
          <w:tcPr>
            <w:tcW w:w="43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宋体" w:hAnsi="宋体" w:eastAsia="方正仿宋_GBK" w:cs="Times New Roman"/>
                <w:i w:val="0"/>
                <w:color w:val="000000"/>
                <w:sz w:val="24"/>
                <w:szCs w:val="24"/>
                <w:highlight w:val="none"/>
                <w:u w:val="none"/>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2</w:t>
            </w:r>
          </w:p>
        </w:tc>
        <w:tc>
          <w:tcPr>
            <w:tcW w:w="1206"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Times New Roman"/>
                <w:i w:val="0"/>
                <w:color w:val="000000"/>
                <w:spacing w:val="-10"/>
                <w:w w:val="92"/>
                <w:kern w:val="0"/>
                <w:sz w:val="24"/>
                <w:szCs w:val="24"/>
                <w:highlight w:val="none"/>
                <w:u w:val="none"/>
                <w:shd w:val="clear" w:color="auto" w:fill="auto"/>
                <w:lang w:val="en-US" w:eastAsia="zh-CN" w:bidi="ar"/>
              </w:rPr>
            </w:pP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市</w:t>
            </w:r>
            <w:r>
              <w:rPr>
                <w:rFonts w:hint="default" w:ascii="宋体" w:hAnsi="宋体" w:eastAsia="方正仿宋_GBK" w:cs="Times New Roman"/>
                <w:i w:val="0"/>
                <w:color w:val="000000"/>
                <w:spacing w:val="-10"/>
                <w:w w:val="100"/>
                <w:kern w:val="0"/>
                <w:sz w:val="24"/>
                <w:szCs w:val="24"/>
                <w:highlight w:val="none"/>
                <w:u w:val="none"/>
                <w:shd w:val="clear" w:color="auto" w:fill="auto"/>
                <w:lang w:val="en-US" w:eastAsia="zh-CN" w:bidi="ar"/>
              </w:rPr>
              <w:t>住房城乡建设</w:t>
            </w: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局</w:t>
            </w:r>
          </w:p>
        </w:tc>
        <w:tc>
          <w:tcPr>
            <w:tcW w:w="1605"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r>
              <w:rPr>
                <w:rFonts w:hint="default" w:ascii="宋体" w:hAnsi="宋体" w:eastAsia="方正仿宋_GBK" w:cs="Times New Roman"/>
                <w:i w:val="0"/>
                <w:color w:val="000000"/>
                <w:kern w:val="0"/>
                <w:sz w:val="24"/>
                <w:szCs w:val="24"/>
                <w:highlight w:val="none"/>
                <w:u w:val="none"/>
                <w:shd w:val="clear" w:color="auto" w:fill="auto"/>
                <w:lang w:val="en-US" w:eastAsia="zh-CN" w:bidi="ar"/>
              </w:rPr>
              <w:t>房屋建筑工程与市政工程初步设计审批</w:t>
            </w:r>
          </w:p>
        </w:tc>
        <w:tc>
          <w:tcPr>
            <w:tcW w:w="167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市</w:t>
            </w:r>
            <w:r>
              <w:rPr>
                <w:rFonts w:hint="default" w:ascii="宋体" w:hAnsi="宋体" w:eastAsia="方正仿宋_GBK" w:cs="Times New Roman"/>
                <w:i w:val="0"/>
                <w:color w:val="000000"/>
                <w:spacing w:val="-10"/>
                <w:w w:val="100"/>
                <w:kern w:val="0"/>
                <w:sz w:val="24"/>
                <w:szCs w:val="24"/>
                <w:highlight w:val="none"/>
                <w:u w:val="none"/>
                <w:shd w:val="clear" w:color="auto" w:fill="auto"/>
                <w:lang w:val="en-US" w:eastAsia="zh-CN" w:bidi="ar"/>
              </w:rPr>
              <w:t>住房城乡建设</w:t>
            </w: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局</w:t>
            </w:r>
            <w:r>
              <w:rPr>
                <w:rFonts w:hint="default" w:ascii="宋体" w:hAnsi="宋体" w:eastAsia="方正仿宋_GBK" w:cs="Times New Roman"/>
                <w:i w:val="0"/>
                <w:color w:val="000000"/>
                <w:kern w:val="0"/>
                <w:sz w:val="24"/>
                <w:szCs w:val="24"/>
                <w:highlight w:val="none"/>
                <w:u w:val="none"/>
                <w:shd w:val="clear" w:color="auto" w:fill="auto"/>
                <w:lang w:val="en-US" w:eastAsia="zh-CN" w:bidi="ar"/>
              </w:rPr>
              <w:t>；县级住房城乡建设部门</w:t>
            </w:r>
            <w:r>
              <w:rPr>
                <w:rFonts w:hint="eastAsia" w:ascii="宋体" w:hAnsi="宋体" w:eastAsia="方正仿宋_GBK" w:cs="Times New Roman"/>
                <w:i w:val="0"/>
                <w:color w:val="000000"/>
                <w:kern w:val="0"/>
                <w:sz w:val="24"/>
                <w:szCs w:val="24"/>
                <w:highlight w:val="none"/>
                <w:u w:val="none"/>
                <w:shd w:val="clear" w:color="auto" w:fill="auto"/>
                <w:lang w:val="en-US" w:eastAsia="zh-CN" w:bidi="ar"/>
              </w:rPr>
              <w:t>或行政审批局</w:t>
            </w:r>
          </w:p>
        </w:tc>
        <w:tc>
          <w:tcPr>
            <w:tcW w:w="577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31"/>
                <w:u w:val="none"/>
                <w:lang w:val="en-US" w:eastAsia="zh-CN"/>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《云南省人民政府关于调整一批行政许可事项的决定》（云政发〔2017〕86号）</w:t>
            </w:r>
          </w:p>
        </w:tc>
        <w:tc>
          <w:tcPr>
            <w:tcW w:w="43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outlineLvl w:val="9"/>
              <w:rPr>
                <w:rFonts w:hint="default" w:ascii="宋体" w:hAnsi="宋体" w:eastAsia="方正仿宋_GBK" w:cs="Times New Roman"/>
                <w:sz w:val="31"/>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28" w:type="dxa"/>
            <w:left w:w="28" w:type="dxa"/>
            <w:bottom w:w="28" w:type="dxa"/>
            <w:right w:w="28" w:type="dxa"/>
          </w:tblCellMar>
        </w:tblPrEx>
        <w:trPr>
          <w:cantSplit/>
          <w:trHeight w:val="23" w:hRule="atLeast"/>
          <w:jc w:val="center"/>
        </w:trPr>
        <w:tc>
          <w:tcPr>
            <w:tcW w:w="56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3</w:t>
            </w:r>
          </w:p>
        </w:tc>
        <w:tc>
          <w:tcPr>
            <w:tcW w:w="1206"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Times New Roman"/>
                <w:i w:val="0"/>
                <w:color w:val="000000"/>
                <w:spacing w:val="-10"/>
                <w:w w:val="100"/>
                <w:kern w:val="0"/>
                <w:sz w:val="24"/>
                <w:szCs w:val="24"/>
                <w:highlight w:val="none"/>
                <w:u w:val="none"/>
                <w:shd w:val="clear" w:color="auto" w:fill="auto"/>
                <w:lang w:val="en-US" w:eastAsia="zh-CN" w:bidi="ar"/>
              </w:rPr>
            </w:pP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市</w:t>
            </w:r>
            <w:r>
              <w:rPr>
                <w:rFonts w:hint="default" w:ascii="宋体" w:hAnsi="宋体" w:eastAsia="方正仿宋_GBK" w:cs="Times New Roman"/>
                <w:i w:val="0"/>
                <w:color w:val="000000"/>
                <w:spacing w:val="-10"/>
                <w:w w:val="100"/>
                <w:kern w:val="0"/>
                <w:sz w:val="24"/>
                <w:szCs w:val="24"/>
                <w:highlight w:val="none"/>
                <w:u w:val="none"/>
                <w:shd w:val="clear" w:color="auto" w:fill="auto"/>
                <w:lang w:val="en-US" w:eastAsia="zh-CN" w:bidi="ar"/>
              </w:rPr>
              <w:t>住房城乡建设</w:t>
            </w: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局</w:t>
            </w:r>
          </w:p>
        </w:tc>
        <w:tc>
          <w:tcPr>
            <w:tcW w:w="1605"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r>
              <w:rPr>
                <w:rFonts w:hint="default" w:ascii="宋体" w:hAnsi="宋体" w:eastAsia="方正仿宋_GBK" w:cs="Times New Roman"/>
                <w:i w:val="0"/>
                <w:color w:val="000000"/>
                <w:kern w:val="0"/>
                <w:sz w:val="24"/>
                <w:szCs w:val="24"/>
                <w:highlight w:val="none"/>
                <w:u w:val="none"/>
                <w:shd w:val="clear" w:color="auto" w:fill="auto"/>
                <w:lang w:val="en-US" w:eastAsia="zh-CN" w:bidi="ar"/>
              </w:rPr>
              <w:t>建筑工程（</w:t>
            </w:r>
            <w:r>
              <w:rPr>
                <w:rFonts w:hint="default" w:ascii="宋体" w:hAnsi="宋体" w:eastAsia="方正仿宋_GBK" w:cs="Times New Roman"/>
                <w:i w:val="0"/>
                <w:color w:val="000000"/>
                <w:kern w:val="0"/>
                <w:sz w:val="24"/>
                <w:szCs w:val="24"/>
                <w:highlight w:val="none"/>
                <w:u w:val="none"/>
                <w:shd w:val="clear" w:color="auto" w:fill="FFFFFF"/>
                <w:lang w:val="en-US" w:eastAsia="zh-CN" w:bidi="ar"/>
              </w:rPr>
              <w:t>除</w:t>
            </w:r>
            <w:r>
              <w:rPr>
                <w:rFonts w:hint="default" w:ascii="宋体" w:hAnsi="宋体" w:eastAsia="方正仿宋_GBK" w:cs="Times New Roman"/>
                <w:i w:val="0"/>
                <w:color w:val="000000"/>
                <w:kern w:val="0"/>
                <w:sz w:val="24"/>
                <w:szCs w:val="24"/>
                <w:highlight w:val="none"/>
                <w:u w:val="none"/>
                <w:shd w:val="clear" w:color="auto" w:fill="auto"/>
                <w:lang w:val="en-US" w:eastAsia="zh-CN" w:bidi="ar"/>
              </w:rPr>
              <w:t>超限高层建筑工程）抗震设防审查</w:t>
            </w:r>
          </w:p>
        </w:tc>
        <w:tc>
          <w:tcPr>
            <w:tcW w:w="1679"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Times New Roman"/>
                <w:i w:val="0"/>
                <w:color w:val="000000"/>
                <w:kern w:val="0"/>
                <w:sz w:val="24"/>
                <w:szCs w:val="24"/>
                <w:highlight w:val="none"/>
                <w:u w:val="none"/>
                <w:shd w:val="clear" w:color="auto" w:fill="auto"/>
                <w:lang w:val="en-US" w:eastAsia="zh-CN" w:bidi="ar"/>
              </w:rPr>
            </w:pP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市</w:t>
            </w:r>
            <w:r>
              <w:rPr>
                <w:rFonts w:hint="default" w:ascii="宋体" w:hAnsi="宋体" w:eastAsia="方正仿宋_GBK" w:cs="Times New Roman"/>
                <w:i w:val="0"/>
                <w:color w:val="000000"/>
                <w:spacing w:val="-10"/>
                <w:w w:val="100"/>
                <w:kern w:val="0"/>
                <w:sz w:val="24"/>
                <w:szCs w:val="24"/>
                <w:highlight w:val="none"/>
                <w:u w:val="none"/>
                <w:shd w:val="clear" w:color="auto" w:fill="auto"/>
                <w:lang w:val="en-US" w:eastAsia="zh-CN" w:bidi="ar"/>
              </w:rPr>
              <w:t>住房城乡建设</w:t>
            </w:r>
            <w:r>
              <w:rPr>
                <w:rFonts w:hint="eastAsia" w:ascii="宋体" w:hAnsi="宋体" w:eastAsia="方正仿宋_GBK" w:cs="Times New Roman"/>
                <w:i w:val="0"/>
                <w:color w:val="000000"/>
                <w:spacing w:val="-10"/>
                <w:w w:val="100"/>
                <w:kern w:val="0"/>
                <w:sz w:val="24"/>
                <w:szCs w:val="24"/>
                <w:highlight w:val="none"/>
                <w:u w:val="none"/>
                <w:shd w:val="clear" w:color="auto" w:fill="auto"/>
                <w:lang w:val="en-US" w:eastAsia="zh-CN" w:bidi="ar"/>
              </w:rPr>
              <w:t>局</w:t>
            </w:r>
          </w:p>
        </w:tc>
        <w:tc>
          <w:tcPr>
            <w:tcW w:w="5774" w:type="dxa"/>
            <w:tcBorders>
              <w:tl2br w:val="nil"/>
              <w:tr2bl w:val="nil"/>
            </w:tcBorders>
            <w:noWrap w:val="0"/>
            <w:tcMar>
              <w:top w:w="85" w:type="dxa"/>
              <w:left w:w="85" w:type="dxa"/>
              <w:bottom w:w="85" w:type="dxa"/>
              <w:right w:w="8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《云南省建设工程抗震设防管理条例》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000000"/>
                <w:sz w:val="31"/>
                <w:u w:val="none"/>
                <w:lang w:val="en-US" w:eastAsia="zh-CN"/>
              </w:rPr>
            </w:pPr>
            <w:r>
              <w:rPr>
                <w:rFonts w:hint="default" w:ascii="Times New Roman" w:hAnsi="Times New Roman" w:eastAsia="方正仿宋_GBK" w:cs="Times New Roman"/>
                <w:i w:val="0"/>
                <w:color w:val="000000"/>
                <w:kern w:val="0"/>
                <w:sz w:val="24"/>
                <w:szCs w:val="24"/>
                <w:highlight w:val="none"/>
                <w:u w:val="none"/>
                <w:shd w:val="clear" w:color="auto" w:fill="auto"/>
                <w:lang w:val="en-US" w:eastAsia="zh-CN" w:bidi="ar"/>
              </w:rPr>
              <w:t>《云南省人民政府关于调整一批行政许可事项的决定》（云政发〔2017〕86号）</w:t>
            </w:r>
          </w:p>
        </w:tc>
        <w:tc>
          <w:tcPr>
            <w:tcW w:w="4324" w:type="dxa"/>
            <w:tcBorders>
              <w:tl2br w:val="nil"/>
              <w:tr2bl w:val="nil"/>
            </w:tcBorders>
            <w:noWrap w:val="0"/>
            <w:tcMar>
              <w:top w:w="85" w:type="dxa"/>
              <w:left w:w="85" w:type="dxa"/>
              <w:bottom w:w="85" w:type="dxa"/>
              <w:right w:w="8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宋体" w:hAnsi="宋体" w:eastAsia="方正仿宋_GBK" w:cs="Times New Roman"/>
                <w:i w:val="0"/>
                <w:color w:val="000000"/>
                <w:sz w:val="24"/>
                <w:szCs w:val="24"/>
                <w:highlight w:val="none"/>
                <w:u w:val="none"/>
                <w:shd w:val="clear" w:color="auto" w:fill="auto"/>
              </w:rPr>
            </w:pPr>
          </w:p>
        </w:tc>
      </w:tr>
    </w:tbl>
    <w:p>
      <w:pPr>
        <w:pStyle w:val="4"/>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sectPr>
          <w:footerReference r:id="rId7" w:type="default"/>
          <w:pgSz w:w="16838" w:h="11906" w:orient="landscape"/>
          <w:pgMar w:top="1474" w:right="2098" w:bottom="1474" w:left="1984" w:header="851" w:footer="992" w:gutter="0"/>
          <w:pgNumType w:fmt="decimal"/>
          <w:cols w:space="425" w:num="1"/>
          <w:docGrid w:type="lines" w:linePitch="312" w:charSpace="0"/>
        </w:sect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18"/>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rPr>
          <w:rFonts w:hint="default"/>
          <w:lang w:eastAsia="zh-CN"/>
        </w:rPr>
      </w:pPr>
    </w:p>
    <w:p>
      <w:pPr>
        <w:pStyle w:val="18"/>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rPr>
          <w:rFonts w:hint="default"/>
          <w:sz w:val="28"/>
          <w:szCs w:val="28"/>
          <w:lang w:eastAsia="zh-CN"/>
        </w:rPr>
      </w:pPr>
    </w:p>
    <w:p>
      <w:pPr>
        <w:pStyle w:val="18"/>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rPr>
          <w:rFonts w:hint="default"/>
          <w:sz w:val="28"/>
          <w:szCs w:val="28"/>
          <w:lang w:eastAsia="zh-CN"/>
        </w:rPr>
      </w:pPr>
    </w:p>
    <w:p>
      <w:pPr>
        <w:pStyle w:val="18"/>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rPr>
          <w:rFonts w:hint="default"/>
          <w:sz w:val="28"/>
          <w:szCs w:val="28"/>
          <w:lang w:eastAsia="zh-CN"/>
        </w:rPr>
      </w:pPr>
    </w:p>
    <w:p>
      <w:pPr>
        <w:pStyle w:val="18"/>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rPr>
          <w:rFonts w:hint="default" w:ascii="Times New Roman" w:hAnsi="Times New Roman" w:cs="Times New Roman"/>
          <w:sz w:val="28"/>
          <w:szCs w:val="28"/>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default" w:ascii="Times New Roman" w:hAnsi="Times New Roman" w:eastAsia="方正仿宋_GBK" w:cs="Times New Roman"/>
          <w:sz w:val="28"/>
          <w:szCs w:val="28"/>
          <w:lang w:val="en-US" w:eastAsia="zh-CN"/>
        </w:rPr>
      </w:pPr>
    </w:p>
    <w:sectPr>
      <w:pgSz w:w="11906" w:h="16838"/>
      <w:pgMar w:top="1928" w:right="1474" w:bottom="1871" w:left="1531" w:header="851" w:footer="1587" w:gutter="0"/>
      <w:pgNumType w:fmt="decimal"/>
      <w:cols w:space="0" w:num="1"/>
      <w:rtlGutter w:val="0"/>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right"/>
      <w:rPr>
        <w:rFonts w:ascii="宋体" w:hAnsi="宋体" w:eastAsia="仿宋_GB2312"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宋体" w:hAnsi="宋体" w:eastAsia="方正仿宋_GBK"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BB750"/>
    <w:multiLevelType w:val="singleLevel"/>
    <w:tmpl w:val="54BBB750"/>
    <w:lvl w:ilvl="0" w:tentative="0">
      <w:start w:val="1"/>
      <w:numFmt w:val="decimal"/>
      <w:suff w:val="nothing"/>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210"/>
  <w:drawingGridVerticalSpacing w:val="29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5A13"/>
    <w:rsid w:val="01F22D03"/>
    <w:rsid w:val="085F4C0F"/>
    <w:rsid w:val="0B84002D"/>
    <w:rsid w:val="0BF16B2A"/>
    <w:rsid w:val="0C2F7250"/>
    <w:rsid w:val="0CB72D2A"/>
    <w:rsid w:val="0E051B43"/>
    <w:rsid w:val="0EC7562A"/>
    <w:rsid w:val="10735016"/>
    <w:rsid w:val="10E72924"/>
    <w:rsid w:val="117204EF"/>
    <w:rsid w:val="11F97909"/>
    <w:rsid w:val="1228258E"/>
    <w:rsid w:val="13B94BEC"/>
    <w:rsid w:val="13E04FC5"/>
    <w:rsid w:val="146A6A38"/>
    <w:rsid w:val="16370751"/>
    <w:rsid w:val="16A71EF4"/>
    <w:rsid w:val="17CB3E56"/>
    <w:rsid w:val="1A477A84"/>
    <w:rsid w:val="1AF068A7"/>
    <w:rsid w:val="1C905C8C"/>
    <w:rsid w:val="1D0D1967"/>
    <w:rsid w:val="1E84130C"/>
    <w:rsid w:val="1ECF61CE"/>
    <w:rsid w:val="204206B3"/>
    <w:rsid w:val="239743EA"/>
    <w:rsid w:val="23AB718B"/>
    <w:rsid w:val="26196134"/>
    <w:rsid w:val="27C21659"/>
    <w:rsid w:val="28136F78"/>
    <w:rsid w:val="284D2002"/>
    <w:rsid w:val="298448FD"/>
    <w:rsid w:val="29F62745"/>
    <w:rsid w:val="2A4D4D41"/>
    <w:rsid w:val="2A5A4865"/>
    <w:rsid w:val="2C7F07AC"/>
    <w:rsid w:val="2C881F9F"/>
    <w:rsid w:val="2D3D1454"/>
    <w:rsid w:val="2DD86D92"/>
    <w:rsid w:val="2DE87575"/>
    <w:rsid w:val="30C3638E"/>
    <w:rsid w:val="34BB753F"/>
    <w:rsid w:val="34E80DF2"/>
    <w:rsid w:val="356F2F52"/>
    <w:rsid w:val="35AC19D8"/>
    <w:rsid w:val="35B36E44"/>
    <w:rsid w:val="361110B6"/>
    <w:rsid w:val="36D14C6B"/>
    <w:rsid w:val="3856632D"/>
    <w:rsid w:val="389667CC"/>
    <w:rsid w:val="3A065151"/>
    <w:rsid w:val="3B592DAE"/>
    <w:rsid w:val="3D056586"/>
    <w:rsid w:val="3E2F0283"/>
    <w:rsid w:val="411C4915"/>
    <w:rsid w:val="41651CF3"/>
    <w:rsid w:val="41C818A5"/>
    <w:rsid w:val="441C5B93"/>
    <w:rsid w:val="44A16D66"/>
    <w:rsid w:val="44C71842"/>
    <w:rsid w:val="46194279"/>
    <w:rsid w:val="46D928E7"/>
    <w:rsid w:val="46FD2894"/>
    <w:rsid w:val="472E4E2F"/>
    <w:rsid w:val="490F7926"/>
    <w:rsid w:val="4A3574E4"/>
    <w:rsid w:val="4B8753FA"/>
    <w:rsid w:val="4F6D1FC1"/>
    <w:rsid w:val="501D38D5"/>
    <w:rsid w:val="503B5B82"/>
    <w:rsid w:val="50E32B3A"/>
    <w:rsid w:val="52DB21D9"/>
    <w:rsid w:val="54E42155"/>
    <w:rsid w:val="54F059CE"/>
    <w:rsid w:val="55024357"/>
    <w:rsid w:val="55D33AEB"/>
    <w:rsid w:val="58465EA1"/>
    <w:rsid w:val="58546B80"/>
    <w:rsid w:val="5892407B"/>
    <w:rsid w:val="589D3252"/>
    <w:rsid w:val="59B0451F"/>
    <w:rsid w:val="5A3D2CDF"/>
    <w:rsid w:val="5A6A377C"/>
    <w:rsid w:val="5BCD60FA"/>
    <w:rsid w:val="5C6553FF"/>
    <w:rsid w:val="5DC9416F"/>
    <w:rsid w:val="5DD079DD"/>
    <w:rsid w:val="5E5747A0"/>
    <w:rsid w:val="5EC715AB"/>
    <w:rsid w:val="5FDF6343"/>
    <w:rsid w:val="6003352D"/>
    <w:rsid w:val="639B6612"/>
    <w:rsid w:val="69F25836"/>
    <w:rsid w:val="6A1F4014"/>
    <w:rsid w:val="6AF07C29"/>
    <w:rsid w:val="6B122F7E"/>
    <w:rsid w:val="6BEC7C5D"/>
    <w:rsid w:val="6C493B19"/>
    <w:rsid w:val="6F4455DE"/>
    <w:rsid w:val="6F751573"/>
    <w:rsid w:val="71EA3548"/>
    <w:rsid w:val="724B2FE0"/>
    <w:rsid w:val="72EA1AFE"/>
    <w:rsid w:val="73D71856"/>
    <w:rsid w:val="73F46644"/>
    <w:rsid w:val="75084846"/>
    <w:rsid w:val="755855B5"/>
    <w:rsid w:val="76E0382A"/>
    <w:rsid w:val="780828FF"/>
    <w:rsid w:val="7CDB2704"/>
    <w:rsid w:val="7DFFB036"/>
    <w:rsid w:val="7F4000EF"/>
    <w:rsid w:val="BFBFE145"/>
    <w:rsid w:val="CFDFFD4F"/>
    <w:rsid w:val="EB6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link w:val="12"/>
    <w:semiHidden/>
    <w:qFormat/>
    <w:uiPriority w:val="0"/>
    <w:rPr>
      <w:rFonts w:ascii="Times New Roman" w:hAnsi="Times New Roman" w:eastAsia="Times New Roman" w:cs="Times New Roman"/>
      <w:kern w:val="0"/>
      <w:sz w:val="20"/>
      <w:szCs w:val="24"/>
      <w:lang w:val="en-US" w:eastAsia="zh-CN" w:bidi="ar-SA"/>
    </w:rPr>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方正小标宋_GBK"/>
      <w:color w:val="000000"/>
      <w:kern w:val="0"/>
      <w:sz w:val="24"/>
      <w:szCs w:val="24"/>
      <w:lang w:val="en-US" w:eastAsia="zh-CN" w:bidi="ar-SA"/>
    </w:rPr>
  </w:style>
  <w:style w:type="paragraph" w:styleId="4">
    <w:name w:val="Body Text"/>
    <w:next w:val="5"/>
    <w:qFormat/>
    <w:uiPriority w:val="0"/>
    <w:pPr>
      <w:widowControl w:val="0"/>
      <w:jc w:val="both"/>
    </w:pPr>
    <w:rPr>
      <w:rFonts w:ascii="宋体" w:hAnsi="宋体" w:eastAsia="方正仿宋_GBK" w:cs="Times New Roman"/>
      <w:kern w:val="2"/>
      <w:sz w:val="24"/>
      <w:szCs w:val="24"/>
      <w:lang w:val="en-US" w:eastAsia="zh-CN" w:bidi="ar-SA"/>
    </w:rPr>
  </w:style>
  <w:style w:type="paragraph" w:styleId="5">
    <w:name w:val="toc 5"/>
    <w:next w:val="1"/>
    <w:qFormat/>
    <w:uiPriority w:val="0"/>
    <w:pPr>
      <w:widowControl w:val="0"/>
      <w:ind w:left="1680"/>
      <w:jc w:val="both"/>
    </w:pPr>
    <w:rPr>
      <w:rFonts w:ascii="宋体" w:hAnsi="宋体" w:eastAsia="方正仿宋_GBK" w:cs="Times New Roman"/>
      <w:kern w:val="2"/>
      <w:sz w:val="31"/>
      <w:szCs w:val="24"/>
      <w:lang w:val="en-US" w:eastAsia="zh-CN" w:bidi="ar-SA"/>
    </w:rPr>
  </w:style>
  <w:style w:type="paragraph" w:styleId="6">
    <w:name w:val="toc 3"/>
    <w:next w:val="1"/>
    <w:unhideWhenUsed/>
    <w:qFormat/>
    <w:uiPriority w:val="39"/>
    <w:pPr>
      <w:widowControl w:val="0"/>
      <w:ind w:left="840" w:leftChars="400"/>
      <w:jc w:val="both"/>
    </w:pPr>
    <w:rPr>
      <w:rFonts w:ascii="宋体" w:hAnsi="宋体" w:eastAsia="方正仿宋_GBK" w:cs="Times New Roman"/>
      <w:kern w:val="2"/>
      <w:sz w:val="3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 Char Char Char Char Char Char Char Char"/>
    <w:link w:val="11"/>
    <w:qFormat/>
    <w:uiPriority w:val="0"/>
    <w:pPr>
      <w:widowControl/>
      <w:spacing w:after="160" w:line="240" w:lineRule="exact"/>
      <w:jc w:val="left"/>
    </w:pPr>
    <w:rPr>
      <w:rFonts w:ascii="Times New Roman" w:hAnsi="Times New Roman" w:eastAsia="Times New Roman" w:cs="Times New Roman"/>
      <w:kern w:val="0"/>
      <w:sz w:val="20"/>
      <w:szCs w:val="24"/>
      <w:lang w:val="en-US" w:eastAsia="zh-CN" w:bidi="ar-SA"/>
    </w:rPr>
  </w:style>
  <w:style w:type="character" w:styleId="13">
    <w:name w:val="Hyperlink"/>
    <w:basedOn w:val="11"/>
    <w:qFormat/>
    <w:uiPriority w:val="0"/>
    <w:rPr>
      <w:color w:val="0000FF"/>
      <w:u w:val="single"/>
    </w:rPr>
  </w:style>
  <w:style w:type="character" w:customStyle="1" w:styleId="14">
    <w:name w:val="font41"/>
    <w:qFormat/>
    <w:uiPriority w:val="0"/>
    <w:rPr>
      <w:rFonts w:hint="eastAsia" w:ascii="方正仿宋_GBK" w:hAnsi="方正仿宋_GBK" w:eastAsia="方正仿宋_GBK" w:cs="方正仿宋_GBK"/>
      <w:color w:val="000000"/>
      <w:kern w:val="0"/>
      <w:sz w:val="22"/>
      <w:szCs w:val="22"/>
      <w:u w:val="none"/>
    </w:rPr>
  </w:style>
  <w:style w:type="character" w:customStyle="1" w:styleId="15">
    <w:name w:val="font61"/>
    <w:qFormat/>
    <w:uiPriority w:val="0"/>
    <w:rPr>
      <w:rFonts w:ascii="方正黑体_GBK" w:hAnsi="方正黑体_GBK" w:eastAsia="方正黑体_GBK" w:cs="方正黑体_GBK"/>
      <w:color w:val="000000"/>
      <w:kern w:val="0"/>
      <w:sz w:val="22"/>
      <w:szCs w:val="22"/>
      <w:u w:val="none"/>
    </w:rPr>
  </w:style>
  <w:style w:type="character" w:customStyle="1" w:styleId="16">
    <w:name w:val="font141"/>
    <w:qFormat/>
    <w:uiPriority w:val="0"/>
    <w:rPr>
      <w:rFonts w:ascii="方正黑体_GBK" w:hAnsi="方正黑体_GBK" w:eastAsia="方正黑体_GBK" w:cs="方正黑体_GBK"/>
      <w:color w:val="000000"/>
      <w:kern w:val="0"/>
      <w:sz w:val="22"/>
      <w:szCs w:val="22"/>
      <w:u w:val="none"/>
    </w:rPr>
  </w:style>
  <w:style w:type="character" w:customStyle="1" w:styleId="17">
    <w:name w:val="font81"/>
    <w:qFormat/>
    <w:uiPriority w:val="0"/>
    <w:rPr>
      <w:rFonts w:hint="eastAsia" w:ascii="方正仿宋_GBK" w:hAnsi="方正仿宋_GBK" w:eastAsia="方正仿宋_GBK" w:cs="方正仿宋_GBK"/>
      <w:color w:val="000000"/>
      <w:kern w:val="0"/>
      <w:sz w:val="22"/>
      <w:szCs w:val="22"/>
      <w:u w:val="none"/>
    </w:rPr>
  </w:style>
  <w:style w:type="paragraph" w:customStyle="1" w:styleId="18">
    <w:name w:val="Body Text Indent 21"/>
    <w:basedOn w:val="1"/>
    <w:qFormat/>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29972</Words>
  <Characters>30668</Characters>
  <Lines>0</Lines>
  <Paragraphs>0</Paragraphs>
  <TotalTime>221</TotalTime>
  <ScaleCrop>false</ScaleCrop>
  <LinksUpToDate>false</LinksUpToDate>
  <CharactersWithSpaces>30693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2023-07-05T18:29:00Z</dcterms:created>
  <dc:creator>Administrator</dc:creator>
  <cp:lastModifiedBy>段葳</cp:lastModifiedBy>
  <cp:lastPrinted>2023-07-26T16:53:00Z</cp:lastPrinted>
  <dcterms:modified xsi:type="dcterms:W3CDTF">2023-12-22T09:51:32Z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A1E725EC92A146B9B92197AAC5AAD38B</vt:lpwstr>
  </property>
  <property fmtid="{D5CDD505-2E9C-101B-9397-08002B2CF9AE}" pid="4" name="hmcheck_markmode">
    <vt:i4>0</vt:i4>
  </property>
</Properties>
</file>