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解读</w:t>
      </w:r>
      <w:r>
        <w:rPr>
          <w:rFonts w:hint="eastAsia" w:ascii="方正小标宋_GBK" w:hAnsi="方正小标宋_GBK" w:eastAsia="方正小标宋_GBK" w:cs="方正小标宋_GBK"/>
          <w:sz w:val="44"/>
          <w:szCs w:val="44"/>
        </w:rPr>
        <w:t>《曲靖市人民政府关于公布实施全市地上附着物和青苗补偿标准的通知》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《曲靖市人民政府关于公布实施全市地上附着物和青苗补偿标准的通知》（以下简称《标准》），自20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日起执行。</w:t>
      </w:r>
      <w:r>
        <w:rPr>
          <w:rFonts w:hint="eastAsia" w:ascii="方正仿宋_GBK" w:hAnsi="方正仿宋_GBK" w:eastAsia="方正仿宋_GBK" w:cs="方正仿宋_GBK"/>
          <w:sz w:val="32"/>
          <w:szCs w:val="32"/>
          <w:lang w:eastAsia="zh-CN"/>
        </w:rPr>
        <w:t>现将</w:t>
      </w:r>
      <w:r>
        <w:rPr>
          <w:rFonts w:hint="eastAsia" w:ascii="方正仿宋_GBK" w:hAnsi="方正仿宋_GBK" w:eastAsia="方正仿宋_GBK" w:cs="方正仿宋_GBK"/>
          <w:sz w:val="32"/>
          <w:szCs w:val="32"/>
        </w:rPr>
        <w:t>《标准》</w:t>
      </w:r>
      <w:r>
        <w:rPr>
          <w:rFonts w:hint="eastAsia" w:ascii="方正仿宋_GBK" w:hAnsi="方正仿宋_GBK" w:eastAsia="方正仿宋_GBK" w:cs="方正仿宋_GBK"/>
          <w:sz w:val="32"/>
          <w:szCs w:val="32"/>
          <w:lang w:eastAsia="zh-CN"/>
        </w:rPr>
        <w:t>解读</w:t>
      </w:r>
      <w:r>
        <w:rPr>
          <w:rFonts w:hint="eastAsia" w:ascii="方正仿宋_GBK" w:hAnsi="方正仿宋_GBK" w:eastAsia="方正仿宋_GBK" w:cs="方正仿宋_GBK"/>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一、制定背景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土地管理法》第四十八条规定，“征收农用地的土地补偿费、安置补助费标准由省、自治区、直辖市通过制定公布区片综合地价确定。征收农用地以外的其他土地、地上附着物和青苗等的补偿标准，由省、自治区、直辖市制定”。在云南省人民政府、云南省自然资源厅的统一部署下，</w:t>
      </w:r>
      <w:r>
        <w:rPr>
          <w:rFonts w:hint="eastAsia" w:ascii="方正仿宋_GBK" w:hAnsi="方正仿宋_GBK" w:eastAsia="方正仿宋_GBK" w:cs="方正仿宋_GBK"/>
          <w:sz w:val="32"/>
          <w:szCs w:val="32"/>
          <w:lang w:eastAsia="zh-CN"/>
        </w:rPr>
        <w:t>曲靖市</w:t>
      </w:r>
      <w:r>
        <w:rPr>
          <w:rFonts w:hint="eastAsia" w:ascii="方正仿宋_GBK" w:hAnsi="方正仿宋_GBK" w:eastAsia="方正仿宋_GBK" w:cs="方正仿宋_GBK"/>
          <w:sz w:val="32"/>
          <w:szCs w:val="32"/>
        </w:rPr>
        <w:t>开展了地上附着物和青苗补偿标准的制定工作。按照省政府关于“地上附着物和青苗补偿标准由各县（市、区）按照相关要求提出，经州（市）政府审核，报省自然资源厅组织审查通过后，由各州（市）政府公布实施”的要求，省自然资源厅审查通过</w:t>
      </w:r>
      <w:r>
        <w:rPr>
          <w:rFonts w:hint="eastAsia" w:ascii="方正仿宋_GBK" w:hAnsi="方正仿宋_GBK" w:eastAsia="方正仿宋_GBK" w:cs="方正仿宋_GBK"/>
          <w:sz w:val="32"/>
          <w:szCs w:val="32"/>
          <w:lang w:eastAsia="zh-CN"/>
        </w:rPr>
        <w:t>了</w:t>
      </w:r>
      <w:r>
        <w:rPr>
          <w:rFonts w:hint="eastAsia" w:ascii="方正仿宋_GBK" w:hAnsi="方正仿宋_GBK" w:eastAsia="方正仿宋_GBK" w:cs="方正仿宋_GBK"/>
          <w:sz w:val="32"/>
          <w:szCs w:val="32"/>
        </w:rPr>
        <w:t>《曲靖市各县（市、区）地上附着物和青苗补偿标准成果》</w:t>
      </w:r>
      <w:r>
        <w:rPr>
          <w:rFonts w:hint="eastAsia" w:ascii="方正仿宋_GBK" w:hAnsi="方正仿宋_GBK" w:eastAsia="方正仿宋_GBK" w:cs="方正仿宋_GBK"/>
          <w:sz w:val="32"/>
          <w:szCs w:val="32"/>
          <w:lang w:eastAsia="zh-CN"/>
        </w:rPr>
        <w:t>，现公布实施</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二、制定意义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w:t>
      </w:r>
      <w:r>
        <w:rPr>
          <w:rFonts w:ascii="方正仿宋_GBK" w:hAnsi="方正仿宋_GBK" w:eastAsia="方正仿宋_GBK" w:cs="方正仿宋_GBK"/>
          <w:sz w:val="32"/>
          <w:szCs w:val="32"/>
        </w:rPr>
        <w:t>中华人民共和国土地管理法</w:t>
      </w:r>
      <w:r>
        <w:rPr>
          <w:rFonts w:hint="eastAsia" w:ascii="方正仿宋_GBK" w:hAnsi="方正仿宋_GBK" w:eastAsia="方正仿宋_GBK" w:cs="方正仿宋_GBK"/>
          <w:sz w:val="32"/>
          <w:szCs w:val="32"/>
        </w:rPr>
        <w:t>》要求，形成</w:t>
      </w:r>
      <w:r>
        <w:rPr>
          <w:rFonts w:hint="eastAsia" w:ascii="方正仿宋_GBK" w:hAnsi="方正仿宋_GBK" w:eastAsia="方正仿宋_GBK" w:cs="方正仿宋_GBK"/>
          <w:sz w:val="32"/>
          <w:szCs w:val="32"/>
          <w:lang w:eastAsia="zh-CN"/>
        </w:rPr>
        <w:t>曲靖</w:t>
      </w:r>
      <w:r>
        <w:rPr>
          <w:rFonts w:hint="eastAsia" w:ascii="方正仿宋_GBK" w:hAnsi="方正仿宋_GBK" w:eastAsia="方正仿宋_GBK" w:cs="方正仿宋_GBK"/>
          <w:sz w:val="32"/>
          <w:szCs w:val="32"/>
        </w:rPr>
        <w:t>市统一的地上附着物和青苗补偿标准成果，适应当前经济发展水平，切实维护被征地农民和农村集体经济组织的合法财产权益。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在本市行政区域内征收土地涉及的地上附着物和青苗补偿，适用本标准。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四、《标准》测算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标准调整遵循保障被征地农民合法权益、兼顾新旧标准衔接、测算有据可循的原则开展。依据行业标准、公开的造价信息以及本市相关职能部门提供的技术参数，并结合实际案例、市场询价、内外业调研等途径，采用成本法、收益法、市场法综合确定标准，力求反映全市平均价格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五、补偿</w:t>
      </w:r>
      <w:r>
        <w:rPr>
          <w:rFonts w:hint="eastAsia" w:ascii="方正黑体_GBK" w:hAnsi="方正黑体_GBK" w:eastAsia="方正黑体_GBK" w:cs="方正黑体_GBK"/>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（一）本次建筑物补偿标准不包含装修、不细分折旧；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（二）补偿标准未覆盖的可按价值相近原则参照执行，如无法参照或在征地过程中遇到特殊情况的，可委托有资质的机构进行评估或协商认定；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（三）农村村民住宅补偿标准</w:t>
      </w:r>
      <w:bookmarkStart w:id="0" w:name="_GoBack"/>
      <w:bookmarkEnd w:id="0"/>
      <w:r>
        <w:rPr>
          <w:rFonts w:hint="eastAsia" w:ascii="方正仿宋_GBK" w:hAnsi="方正仿宋_GBK" w:eastAsia="方正仿宋_GBK" w:cs="方正仿宋_GBK"/>
          <w:sz w:val="32"/>
          <w:szCs w:val="32"/>
          <w:lang w:eastAsia="zh-CN"/>
        </w:rPr>
        <w:t>参照本标准执行。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42BCC"/>
    <w:rsid w:val="04723211"/>
    <w:rsid w:val="0A912365"/>
    <w:rsid w:val="148C7435"/>
    <w:rsid w:val="196308A2"/>
    <w:rsid w:val="27F42BCC"/>
    <w:rsid w:val="2B021BE5"/>
    <w:rsid w:val="5E0B78D6"/>
    <w:rsid w:val="6A0C1A42"/>
    <w:rsid w:val="72E56C87"/>
    <w:rsid w:val="73873C65"/>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5">
    <w:name w:val="公文格式"/>
    <w:basedOn w:val="2"/>
    <w:qFormat/>
    <w:uiPriority w:val="0"/>
    <w:pPr>
      <w:widowControl/>
      <w:pBdr>
        <w:top w:val="none" w:color="auto" w:sz="0" w:space="0"/>
        <w:left w:val="none" w:color="auto" w:sz="0" w:space="0"/>
        <w:bottom w:val="none" w:color="auto" w:sz="0" w:space="0"/>
        <w:right w:val="none" w:color="auto" w:sz="0" w:space="0"/>
      </w:pBdr>
      <w:shd w:val="clear" w:fill="FFFFFF"/>
      <w:spacing w:line="555" w:lineRule="atLeast"/>
      <w:ind w:left="270" w:firstLine="420"/>
      <w:jc w:val="center"/>
    </w:pPr>
    <w:rPr>
      <w:rFonts w:hint="eastAsia" w:ascii="仿宋_GB2312" w:hAnsi="仿宋_GB2312" w:eastAsia="方正小标宋_GBK" w:cs="仿宋_GB2312"/>
      <w:b w:val="0"/>
      <w:color w:val="000000"/>
      <w:kern w:val="44"/>
      <w:sz w:val="44"/>
      <w:szCs w:val="31"/>
      <w:shd w:val="clear" w:fill="FFFFFF"/>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37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2023-12-07T03:38:00Z</dcterms:created>
  <dc:creator>段葳</dc:creator>
  <cp:lastModifiedBy>Administrator</cp:lastModifiedBy>
  <dcterms:modified xsi:type="dcterms:W3CDTF">2023-12-14T03:00:46Z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DAD1C03B991347B7ACFD85BFB66B74AE</vt:lpwstr>
  </property>
</Properties>
</file>