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 w:val="left" w:pos="7740"/>
          <w:tab w:val="left" w:pos="8100"/>
        </w:tabs>
        <w:rPr>
          <w:rFonts w:hint="eastAsia" w:ascii="Times New Roman" w:hAnsi="Times New Roman" w:eastAsia="方正黑体_GBK"/>
          <w:color w:val="000000"/>
          <w:sz w:val="32"/>
          <w:szCs w:val="32"/>
        </w:rPr>
      </w:pPr>
      <w:r>
        <w:rPr>
          <w:rFonts w:ascii="Times New Roman" w:hAnsi="Times New Roman" w:eastAsia="方正黑体_GBK"/>
          <w:color w:val="000000"/>
          <w:sz w:val="32"/>
          <w:szCs w:val="32"/>
        </w:rPr>
        <w:t>附件5</w:t>
      </w:r>
    </w:p>
    <w:p>
      <w:pPr>
        <w:tabs>
          <w:tab w:val="left" w:pos="7560"/>
          <w:tab w:val="left" w:pos="7740"/>
          <w:tab w:val="left" w:pos="8100"/>
        </w:tabs>
        <w:spacing w:line="20" w:lineRule="exact"/>
        <w:rPr>
          <w:rFonts w:ascii="Times New Roman" w:hAnsi="Times New Roman" w:eastAsia="方正黑体_GBK"/>
          <w:color w:val="000000"/>
          <w:sz w:val="32"/>
          <w:szCs w:val="32"/>
        </w:rPr>
      </w:pPr>
    </w:p>
    <w:p>
      <w:pPr>
        <w:tabs>
          <w:tab w:val="left" w:pos="7560"/>
          <w:tab w:val="left" w:pos="7740"/>
          <w:tab w:val="left" w:pos="8100"/>
        </w:tabs>
        <w:spacing w:line="600" w:lineRule="exact"/>
        <w:jc w:val="center"/>
        <w:rPr>
          <w:rFonts w:hint="eastAsia" w:ascii="Times New Roman" w:hAnsi="Times New Roman" w:eastAsia="方正仿宋_GBK"/>
          <w:color w:val="000000"/>
          <w:sz w:val="32"/>
          <w:szCs w:val="32"/>
        </w:rPr>
      </w:pPr>
      <w:r>
        <w:rPr>
          <w:rFonts w:hint="eastAsia" w:ascii="方正小标宋_GBK" w:hAnsi="Times New Roman" w:eastAsia="方正小标宋_GBK"/>
          <w:color w:val="000000"/>
          <w:kern w:val="0"/>
          <w:sz w:val="44"/>
          <w:szCs w:val="44"/>
        </w:rPr>
        <w:t>曲靖市人民政府决定上交省级审批权限的3项行政权力事项</w:t>
      </w:r>
    </w:p>
    <w:p>
      <w:pPr>
        <w:tabs>
          <w:tab w:val="left" w:pos="7560"/>
          <w:tab w:val="left" w:pos="7740"/>
          <w:tab w:val="left" w:pos="8100"/>
        </w:tabs>
        <w:spacing w:line="600" w:lineRule="exact"/>
        <w:jc w:val="center"/>
        <w:rPr>
          <w:rFonts w:ascii="Times New Roman" w:hAnsi="Times New Roman" w:eastAsia="方正仿宋_GBK"/>
          <w:color w:val="000000"/>
          <w:sz w:val="32"/>
          <w:szCs w:val="32"/>
        </w:rPr>
      </w:pPr>
    </w:p>
    <w:tbl>
      <w:tblPr>
        <w:tblStyle w:val="2"/>
        <w:tblW w:w="0" w:type="auto"/>
        <w:tblInd w:w="93" w:type="dxa"/>
        <w:tblLayout w:type="fixed"/>
        <w:tblCellMar>
          <w:top w:w="15" w:type="dxa"/>
          <w:left w:w="108" w:type="dxa"/>
          <w:bottom w:w="15" w:type="dxa"/>
          <w:right w:w="108" w:type="dxa"/>
        </w:tblCellMar>
      </w:tblPr>
      <w:tblGrid>
        <w:gridCol w:w="915"/>
        <w:gridCol w:w="2340"/>
        <w:gridCol w:w="2340"/>
        <w:gridCol w:w="5400"/>
        <w:gridCol w:w="1620"/>
        <w:gridCol w:w="1980"/>
      </w:tblGrid>
      <w:tr>
        <w:tblPrEx>
          <w:tblCellMar>
            <w:top w:w="15" w:type="dxa"/>
            <w:left w:w="108" w:type="dxa"/>
            <w:bottom w:w="15" w:type="dxa"/>
            <w:right w:w="108" w:type="dxa"/>
          </w:tblCellMar>
        </w:tblPrEx>
        <w:trPr>
          <w:trHeight w:val="675"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序号</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事项名称</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实施部门及</w:t>
            </w:r>
          </w:p>
          <w:p>
            <w:pPr>
              <w:widowControl/>
              <w:spacing w:line="30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行使层级</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设定依据</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事项类型</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调整方式</w:t>
            </w:r>
          </w:p>
        </w:tc>
      </w:tr>
      <w:tr>
        <w:tblPrEx>
          <w:tblCellMar>
            <w:top w:w="15" w:type="dxa"/>
            <w:left w:w="108" w:type="dxa"/>
            <w:bottom w:w="15" w:type="dxa"/>
            <w:right w:w="108" w:type="dxa"/>
          </w:tblCellMar>
        </w:tblPrEx>
        <w:trPr>
          <w:trHeight w:val="1729" w:hRule="atLeast"/>
        </w:trPr>
        <w:tc>
          <w:tcPr>
            <w:tcW w:w="915" w:type="dxa"/>
            <w:tcBorders>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ascii="Times New Roman" w:hAnsi="Times New Roman" w:eastAsia="方正仿宋_GBK"/>
                <w:color w:val="000000"/>
                <w:kern w:val="0"/>
                <w:sz w:val="20"/>
                <w:szCs w:val="20"/>
              </w:rPr>
              <w:t>1</w:t>
            </w:r>
          </w:p>
        </w:tc>
        <w:tc>
          <w:tcPr>
            <w:tcW w:w="2340" w:type="dxa"/>
            <w:tcBorders>
              <w:left w:val="single" w:color="000000" w:sz="4" w:space="0"/>
              <w:bottom w:val="single" w:color="000000" w:sz="4" w:space="0"/>
              <w:right w:val="single" w:color="000000" w:sz="4" w:space="0"/>
            </w:tcBorders>
            <w:noWrap w:val="0"/>
            <w:vAlign w:val="center"/>
          </w:tcPr>
          <w:p>
            <w:pPr>
              <w:widowControl/>
              <w:spacing w:line="300" w:lineRule="exact"/>
              <w:jc w:val="lef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煤矿建设项目初步设计文件审批</w:t>
            </w:r>
          </w:p>
        </w:tc>
        <w:tc>
          <w:tcPr>
            <w:tcW w:w="2340" w:type="dxa"/>
            <w:tcBorders>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能源部门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（省、市）</w:t>
            </w:r>
          </w:p>
        </w:tc>
        <w:tc>
          <w:tcPr>
            <w:tcW w:w="5400" w:type="dxa"/>
            <w:tcBorders>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《中华人民共和国矿山安全法》《国家发展改革委 国土资源部 建设部 安全监管总局 煤矿安监局关于加强煤炭建设项目管理的通知》（发改能源〔</w:t>
            </w:r>
            <w:r>
              <w:rPr>
                <w:rFonts w:ascii="Times New Roman" w:hAnsi="Times New Roman" w:eastAsia="方正仿宋_GBK"/>
                <w:color w:val="000000"/>
                <w:kern w:val="0"/>
                <w:sz w:val="20"/>
                <w:szCs w:val="20"/>
              </w:rPr>
              <w:t>2006</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1039</w:t>
            </w:r>
            <w:r>
              <w:rPr>
                <w:rFonts w:hint="eastAsia" w:ascii="Times New Roman" w:hAnsi="Times New Roman" w:eastAsia="方正仿宋_GBK"/>
                <w:color w:val="000000"/>
                <w:kern w:val="0"/>
                <w:sz w:val="20"/>
                <w:szCs w:val="20"/>
              </w:rPr>
              <w:t>号）</w:t>
            </w:r>
          </w:p>
          <w:p>
            <w:pPr>
              <w:widowControl/>
              <w:spacing w:line="300" w:lineRule="exact"/>
              <w:jc w:val="lef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《云南省人民政府办公厅关于进一步支持煤炭产业转型升级实现科学发展安全发展的通知》（云政办发〔</w:t>
            </w:r>
            <w:r>
              <w:rPr>
                <w:rFonts w:ascii="Times New Roman" w:hAnsi="Times New Roman" w:eastAsia="方正仿宋_GBK"/>
                <w:color w:val="000000"/>
                <w:kern w:val="0"/>
                <w:sz w:val="20"/>
                <w:szCs w:val="20"/>
              </w:rPr>
              <w:t>2014</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32</w:t>
            </w:r>
            <w:r>
              <w:rPr>
                <w:rFonts w:hint="eastAsia" w:ascii="Times New Roman" w:hAnsi="Times New Roman" w:eastAsia="方正仿宋_GBK"/>
                <w:color w:val="000000"/>
                <w:kern w:val="0"/>
                <w:sz w:val="20"/>
                <w:szCs w:val="20"/>
              </w:rPr>
              <w:t>号）</w:t>
            </w:r>
          </w:p>
        </w:tc>
        <w:tc>
          <w:tcPr>
            <w:tcW w:w="1620" w:type="dxa"/>
            <w:tcBorders>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80" w:type="dxa"/>
            <w:tcBorders>
              <w:left w:val="single" w:color="000000" w:sz="4" w:space="0"/>
              <w:bottom w:val="single" w:color="000000" w:sz="4" w:space="0"/>
              <w:right w:val="single" w:color="000000" w:sz="4" w:space="0"/>
            </w:tcBorders>
            <w:noWrap w:val="0"/>
            <w:vAlign w:val="center"/>
          </w:tcPr>
          <w:p>
            <w:pPr>
              <w:widowControl/>
              <w:spacing w:line="300" w:lineRule="exact"/>
              <w:jc w:val="lef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除市级的监管权外，原下放市级的煤矿建设项目初步设计文件审批权限，交由省能源部门依法行使</w:t>
            </w:r>
          </w:p>
        </w:tc>
      </w:tr>
      <w:tr>
        <w:tblPrEx>
          <w:tblCellMar>
            <w:top w:w="15" w:type="dxa"/>
            <w:left w:w="108" w:type="dxa"/>
            <w:bottom w:w="15" w:type="dxa"/>
            <w:right w:w="108" w:type="dxa"/>
          </w:tblCellMar>
        </w:tblPrEx>
        <w:trPr>
          <w:trHeight w:val="1731"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ascii="Times New Roman" w:hAnsi="Times New Roman" w:eastAsia="方正仿宋_GBK"/>
                <w:color w:val="000000"/>
                <w:kern w:val="0"/>
                <w:sz w:val="20"/>
                <w:szCs w:val="20"/>
              </w:rPr>
              <w:t>2</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煤矿项目核准</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能源部门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（省、市）</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《企业投资项目核准和备案管理条例》</w:t>
            </w:r>
          </w:p>
          <w:p>
            <w:pPr>
              <w:widowControl/>
              <w:spacing w:line="300" w:lineRule="exact"/>
              <w:jc w:val="lef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《国务院关于发布政府核准的投资项目目录（</w:t>
            </w:r>
            <w:r>
              <w:rPr>
                <w:rFonts w:ascii="Times New Roman" w:hAnsi="Times New Roman" w:eastAsia="方正仿宋_GBK"/>
                <w:color w:val="000000"/>
                <w:kern w:val="0"/>
                <w:sz w:val="20"/>
                <w:szCs w:val="20"/>
              </w:rPr>
              <w:t>2016</w:t>
            </w:r>
            <w:r>
              <w:rPr>
                <w:rFonts w:hint="eastAsia" w:ascii="Times New Roman" w:hAnsi="Times New Roman" w:eastAsia="方正仿宋_GBK"/>
                <w:color w:val="000000"/>
                <w:kern w:val="0"/>
                <w:sz w:val="20"/>
                <w:szCs w:val="20"/>
              </w:rPr>
              <w:t>年本）的通知》（国发〔</w:t>
            </w:r>
            <w:r>
              <w:rPr>
                <w:rFonts w:ascii="Times New Roman" w:hAnsi="Times New Roman" w:eastAsia="方正仿宋_GBK"/>
                <w:color w:val="000000"/>
                <w:kern w:val="0"/>
                <w:sz w:val="20"/>
                <w:szCs w:val="20"/>
              </w:rPr>
              <w:t>2016</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72</w:t>
            </w:r>
            <w:r>
              <w:rPr>
                <w:rFonts w:hint="eastAsia" w:ascii="Times New Roman" w:hAnsi="Times New Roman" w:eastAsia="方正仿宋_GBK"/>
                <w:color w:val="000000"/>
                <w:kern w:val="0"/>
                <w:sz w:val="20"/>
                <w:szCs w:val="20"/>
              </w:rPr>
              <w:t>号）</w:t>
            </w:r>
          </w:p>
          <w:p>
            <w:pPr>
              <w:widowControl/>
              <w:spacing w:line="300" w:lineRule="exact"/>
              <w:jc w:val="lef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《云南省人民政府关于发布政府核准的投资项目目录（云南省</w:t>
            </w:r>
            <w:r>
              <w:rPr>
                <w:rFonts w:ascii="Times New Roman" w:hAnsi="Times New Roman" w:eastAsia="方正仿宋_GBK"/>
                <w:color w:val="000000"/>
                <w:kern w:val="0"/>
                <w:sz w:val="20"/>
                <w:szCs w:val="20"/>
              </w:rPr>
              <w:t xml:space="preserve"> 2016</w:t>
            </w:r>
            <w:r>
              <w:rPr>
                <w:rFonts w:hint="eastAsia" w:ascii="Times New Roman" w:hAnsi="Times New Roman" w:eastAsia="方正仿宋_GBK"/>
                <w:color w:val="000000"/>
                <w:kern w:val="0"/>
                <w:sz w:val="20"/>
                <w:szCs w:val="20"/>
              </w:rPr>
              <w:t>年本）的通知》（云政发〔</w:t>
            </w:r>
            <w:r>
              <w:rPr>
                <w:rFonts w:ascii="Times New Roman" w:hAnsi="Times New Roman" w:eastAsia="方正仿宋_GBK"/>
                <w:color w:val="000000"/>
                <w:kern w:val="0"/>
                <w:sz w:val="20"/>
                <w:szCs w:val="20"/>
              </w:rPr>
              <w:t>2017</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17</w:t>
            </w:r>
            <w:r>
              <w:rPr>
                <w:rFonts w:hint="eastAsia" w:ascii="Times New Roman" w:hAnsi="Times New Roman" w:eastAsia="方正仿宋_GBK"/>
                <w:color w:val="000000"/>
                <w:kern w:val="0"/>
                <w:sz w:val="20"/>
                <w:szCs w:val="20"/>
              </w:rPr>
              <w:t>号）</w:t>
            </w:r>
          </w:p>
          <w:p>
            <w:pPr>
              <w:widowControl/>
              <w:spacing w:line="300" w:lineRule="exact"/>
              <w:jc w:val="lef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《云南省人民政府关于调整一批行政许可事项的决定》（云政发〔</w:t>
            </w:r>
            <w:r>
              <w:rPr>
                <w:rFonts w:ascii="Times New Roman" w:hAnsi="Times New Roman" w:eastAsia="方正仿宋_GBK"/>
                <w:color w:val="000000"/>
                <w:kern w:val="0"/>
                <w:sz w:val="20"/>
                <w:szCs w:val="20"/>
              </w:rPr>
              <w:t>2017</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86</w:t>
            </w:r>
            <w:r>
              <w:rPr>
                <w:rFonts w:hint="eastAsia" w:ascii="Times New Roman" w:hAnsi="Times New Roman" w:eastAsia="方正仿宋_GBK"/>
                <w:color w:val="000000"/>
                <w:kern w:val="0"/>
                <w:sz w:val="20"/>
                <w:szCs w:val="20"/>
              </w:rPr>
              <w:t>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行政许可</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除市级的监管权外，原下放市级的煤矿项目核准权限，交由省能源部门依法行使</w:t>
            </w:r>
          </w:p>
        </w:tc>
      </w:tr>
      <w:tr>
        <w:tblPrEx>
          <w:tblCellMar>
            <w:top w:w="15" w:type="dxa"/>
            <w:left w:w="108" w:type="dxa"/>
            <w:bottom w:w="15" w:type="dxa"/>
            <w:right w:w="108" w:type="dxa"/>
          </w:tblCellMar>
        </w:tblPrEx>
        <w:trPr>
          <w:trHeight w:val="1817"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ascii="Times New Roman" w:hAnsi="Times New Roman" w:eastAsia="方正仿宋_GBK"/>
                <w:color w:val="000000"/>
                <w:kern w:val="0"/>
                <w:sz w:val="20"/>
                <w:szCs w:val="20"/>
              </w:rPr>
              <w:t>3</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煤矿生产能力核定</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能源部门</w:t>
            </w:r>
            <w:r>
              <w:rPr>
                <w:rFonts w:ascii="Times New Roman" w:hAnsi="Times New Roman" w:eastAsia="方正仿宋_GBK"/>
                <w:color w:val="000000"/>
                <w:kern w:val="0"/>
                <w:sz w:val="20"/>
                <w:szCs w:val="20"/>
              </w:rPr>
              <w:br w:type="textWrapping"/>
            </w:r>
            <w:r>
              <w:rPr>
                <w:rFonts w:hint="eastAsia" w:ascii="Times New Roman" w:hAnsi="Times New Roman" w:eastAsia="方正仿宋_GBK"/>
                <w:color w:val="000000"/>
                <w:kern w:val="0"/>
                <w:sz w:val="20"/>
                <w:szCs w:val="20"/>
              </w:rPr>
              <w:t>（省、市）</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《国家安全监管总局  国家煤矿安监局  国家发展改革委  国家能源局关于印发煤矿生产能力管理办法和核定标准的通知》（安监总煤行〔</w:t>
            </w:r>
            <w:r>
              <w:rPr>
                <w:rFonts w:ascii="Times New Roman" w:hAnsi="Times New Roman" w:eastAsia="方正仿宋_GBK"/>
                <w:color w:val="000000"/>
                <w:kern w:val="0"/>
                <w:sz w:val="20"/>
                <w:szCs w:val="20"/>
              </w:rPr>
              <w:t>2014</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61</w:t>
            </w:r>
            <w:r>
              <w:rPr>
                <w:rFonts w:hint="eastAsia" w:ascii="Times New Roman" w:hAnsi="Times New Roman" w:eastAsia="方正仿宋_GBK"/>
                <w:color w:val="000000"/>
                <w:kern w:val="0"/>
                <w:sz w:val="20"/>
                <w:szCs w:val="20"/>
              </w:rPr>
              <w:t>号）</w:t>
            </w:r>
          </w:p>
          <w:p>
            <w:pPr>
              <w:widowControl/>
              <w:spacing w:line="300" w:lineRule="exact"/>
              <w:jc w:val="left"/>
              <w:rPr>
                <w:rFonts w:hint="eastAsia"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《云南省人民政府关于进一步精简行政审批项目的决定》（云政发〔</w:t>
            </w:r>
            <w:r>
              <w:rPr>
                <w:rFonts w:ascii="Times New Roman" w:hAnsi="Times New Roman" w:eastAsia="方正仿宋_GBK"/>
                <w:color w:val="000000"/>
                <w:kern w:val="0"/>
                <w:sz w:val="20"/>
                <w:szCs w:val="20"/>
              </w:rPr>
              <w:t>2014</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70</w:t>
            </w:r>
            <w:r>
              <w:rPr>
                <w:rFonts w:hint="eastAsia" w:ascii="Times New Roman" w:hAnsi="Times New Roman" w:eastAsia="方正仿宋_GBK"/>
                <w:color w:val="000000"/>
                <w:kern w:val="0"/>
                <w:sz w:val="20"/>
                <w:szCs w:val="20"/>
              </w:rPr>
              <w:t>号）</w:t>
            </w:r>
          </w:p>
          <w:p>
            <w:pPr>
              <w:widowControl/>
              <w:spacing w:line="300" w:lineRule="exact"/>
              <w:jc w:val="lef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《云南省人民政府办公厅关于进一步支持煤炭产业转型升级实现科学发展安全发展的通知》（云政办发〔</w:t>
            </w:r>
            <w:r>
              <w:rPr>
                <w:rFonts w:ascii="Times New Roman" w:hAnsi="Times New Roman" w:eastAsia="方正仿宋_GBK"/>
                <w:color w:val="000000"/>
                <w:kern w:val="0"/>
                <w:sz w:val="20"/>
                <w:szCs w:val="20"/>
              </w:rPr>
              <w:t>2014</w:t>
            </w:r>
            <w:r>
              <w:rPr>
                <w:rFonts w:hint="eastAsia" w:ascii="Times New Roman" w:hAnsi="Times New Roman" w:eastAsia="方正仿宋_GBK"/>
                <w:color w:val="000000"/>
                <w:kern w:val="0"/>
                <w:sz w:val="20"/>
                <w:szCs w:val="20"/>
              </w:rPr>
              <w:t>〕</w:t>
            </w:r>
            <w:r>
              <w:rPr>
                <w:rFonts w:ascii="Times New Roman" w:hAnsi="Times New Roman" w:eastAsia="方正仿宋_GBK"/>
                <w:color w:val="000000"/>
                <w:kern w:val="0"/>
                <w:sz w:val="20"/>
                <w:szCs w:val="20"/>
              </w:rPr>
              <w:t>32</w:t>
            </w:r>
            <w:r>
              <w:rPr>
                <w:rFonts w:hint="eastAsia" w:ascii="Times New Roman" w:hAnsi="Times New Roman" w:eastAsia="方正仿宋_GBK"/>
                <w:color w:val="000000"/>
                <w:kern w:val="0"/>
                <w:sz w:val="20"/>
                <w:szCs w:val="20"/>
              </w:rPr>
              <w:t>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行政确认</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Times New Roman" w:hAnsi="Times New Roman" w:eastAsia="方正仿宋_GBK"/>
                <w:color w:val="000000"/>
                <w:kern w:val="0"/>
                <w:sz w:val="20"/>
                <w:szCs w:val="20"/>
              </w:rPr>
            </w:pPr>
            <w:r>
              <w:rPr>
                <w:rFonts w:hint="eastAsia" w:ascii="Times New Roman" w:hAnsi="Times New Roman" w:eastAsia="方正仿宋_GBK"/>
                <w:color w:val="000000"/>
                <w:kern w:val="0"/>
                <w:sz w:val="20"/>
                <w:szCs w:val="20"/>
              </w:rPr>
              <w:t>除市级的监管权外，原下放市级的煤矿生产能力核定权限，交由省能源部门依法行使</w:t>
            </w:r>
          </w:p>
        </w:tc>
      </w:tr>
    </w:tbl>
    <w:p>
      <w:bookmarkStart w:id="0" w:name="_GoBack"/>
      <w:bookmarkEnd w:id="0"/>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831E8"/>
    <w:rsid w:val="2FE8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2023-05-29T07:29:00Z</dcterms:created>
  <dc:creator>Administrator</dc:creator>
  <cp:lastModifiedBy>Administrator</cp:lastModifiedBy>
  <dcterms:modified xsi:type="dcterms:W3CDTF">2023-05-29T07:29:36Z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