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2021年曲靖市院士专家工作站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tbl>
      <w:tblPr>
        <w:tblStyle w:val="3"/>
        <w:tblW w:w="13050" w:type="dxa"/>
        <w:tblInd w:w="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095"/>
        <w:gridCol w:w="2445"/>
        <w:gridCol w:w="4305"/>
        <w:gridCol w:w="4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Header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4"/>
                <w:szCs w:val="24"/>
                <w:lang w:eastAsia="zh-CN"/>
              </w:rPr>
              <w:t>行业类别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工作站名称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郭宪国专家工作站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曲靖医学高等专科学校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大理大学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刘伟专家工作站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曲靖医学高等专科学校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4"/>
                <w:szCs w:val="24"/>
                <w:lang w:val="en-US" w:eastAsia="zh-CN"/>
              </w:rPr>
              <w:t>昆明工业职业技术学院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李兵专家工作站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曲靖医学高等专科学校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lang w:eastAsia="zh-CN" w:bidi="ar"/>
              </w:rPr>
              <w:t>四川大学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马克思主义学院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1383E"/>
    <w:rsid w:val="2D21383E"/>
    <w:rsid w:val="37460619"/>
    <w:rsid w:val="51092D32"/>
    <w:rsid w:val="5B5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2023-04-17T02:35:00Z</dcterms:created>
  <dc:creator>Administrator</dc:creator>
  <cp:lastModifiedBy>Administrator</cp:lastModifiedBy>
  <dcterms:modified xsi:type="dcterms:W3CDTF">2023-04-17T02:37:19Z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