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shd w:val="clear" w:color="auto" w:fill="FFFFFF"/>
        </w:rPr>
        <w:t>附件1</w:t>
      </w:r>
    </w:p>
    <w:tbl>
      <w:tblPr>
        <w:tblStyle w:val="5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420"/>
        <w:gridCol w:w="2410"/>
        <w:gridCol w:w="17"/>
        <w:gridCol w:w="817"/>
        <w:gridCol w:w="18"/>
        <w:gridCol w:w="705"/>
        <w:gridCol w:w="62"/>
        <w:gridCol w:w="773"/>
        <w:gridCol w:w="61"/>
        <w:gridCol w:w="623"/>
        <w:gridCol w:w="57"/>
        <w:gridCol w:w="830"/>
        <w:gridCol w:w="16"/>
        <w:gridCol w:w="816"/>
        <w:gridCol w:w="51"/>
        <w:gridCol w:w="834"/>
        <w:gridCol w:w="18"/>
        <w:gridCol w:w="816"/>
        <w:gridCol w:w="49"/>
        <w:gridCol w:w="827"/>
        <w:gridCol w:w="7"/>
        <w:gridCol w:w="837"/>
        <w:gridCol w:w="46"/>
        <w:gridCol w:w="1165"/>
        <w:gridCol w:w="15"/>
        <w:gridCol w:w="976"/>
        <w:gridCol w:w="3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710" w:hRule="atLeast"/>
        </w:trPr>
        <w:tc>
          <w:tcPr>
            <w:tcW w:w="13896" w:type="dxa"/>
            <w:gridSpan w:val="2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spacing w:val="0"/>
                <w:kern w:val="0"/>
                <w:sz w:val="44"/>
                <w:szCs w:val="44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小标宋_GBK" w:cs="Times New Roman"/>
                <w:spacing w:val="0"/>
                <w:kern w:val="0"/>
                <w:sz w:val="44"/>
                <w:szCs w:val="44"/>
                <w:shd w:val="clear" w:color="auto" w:fill="FFFFFF"/>
                <w:lang w:bidi="ar"/>
              </w:rPr>
              <w:t>曲靖中心城市给排水及排水防涝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spacing w:val="0"/>
                <w:sz w:val="48"/>
                <w:szCs w:val="48"/>
                <w:shd w:val="clear" w:color="auto" w:fill="FFFFFF"/>
              </w:rPr>
            </w:pPr>
            <w:r>
              <w:rPr>
                <w:rFonts w:hint="default" w:ascii="Times New Roman" w:hAnsi="Times New Roman" w:eastAsia="方正小标宋_GBK" w:cs="Times New Roman"/>
                <w:spacing w:val="0"/>
                <w:kern w:val="0"/>
                <w:sz w:val="44"/>
                <w:szCs w:val="44"/>
                <w:shd w:val="clear" w:color="auto" w:fill="FFFFFF"/>
                <w:lang w:bidi="ar"/>
              </w:rPr>
              <w:t>基础设施建设三年行动计划（2022—2024年）汇总表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542" w:hRule="atLeast"/>
        </w:trPr>
        <w:tc>
          <w:tcPr>
            <w:tcW w:w="3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pacing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pacing w:val="0"/>
                <w:kern w:val="0"/>
                <w:sz w:val="24"/>
                <w:shd w:val="clear" w:color="auto" w:fill="FFFFFF"/>
                <w:lang w:bidi="ar"/>
              </w:rPr>
              <w:t>项目分类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pacing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pacing w:val="0"/>
                <w:kern w:val="0"/>
                <w:sz w:val="24"/>
                <w:shd w:val="clear" w:color="auto" w:fill="FFFFFF"/>
                <w:lang w:bidi="ar"/>
              </w:rPr>
              <w:t>项目信息汇总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pacing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pacing w:val="0"/>
                <w:kern w:val="0"/>
                <w:sz w:val="24"/>
                <w:shd w:val="clear" w:color="auto" w:fill="FFFFFF"/>
                <w:lang w:bidi="ar"/>
              </w:rPr>
              <w:t>市级统筹实施</w:t>
            </w:r>
          </w:p>
        </w:tc>
        <w:tc>
          <w:tcPr>
            <w:tcW w:w="1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pacing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pacing w:val="0"/>
                <w:kern w:val="0"/>
                <w:sz w:val="24"/>
                <w:shd w:val="clear" w:color="auto" w:fill="FFFFFF"/>
                <w:lang w:bidi="ar"/>
              </w:rPr>
              <w:t>麒麟区统筹实施</w:t>
            </w:r>
          </w:p>
        </w:tc>
        <w:tc>
          <w:tcPr>
            <w:tcW w:w="1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pacing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pacing w:val="0"/>
                <w:kern w:val="0"/>
                <w:sz w:val="24"/>
                <w:shd w:val="clear" w:color="auto" w:fill="FFFFFF"/>
                <w:lang w:bidi="ar"/>
              </w:rPr>
              <w:t>沾益区统筹实施</w:t>
            </w:r>
          </w:p>
        </w:tc>
        <w:tc>
          <w:tcPr>
            <w:tcW w:w="1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pacing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pacing w:val="0"/>
                <w:kern w:val="0"/>
                <w:sz w:val="24"/>
                <w:shd w:val="clear" w:color="auto" w:fill="FFFFFF"/>
                <w:lang w:bidi="ar"/>
              </w:rPr>
              <w:t>马龙区统筹实施</w:t>
            </w:r>
          </w:p>
        </w:tc>
        <w:tc>
          <w:tcPr>
            <w:tcW w:w="2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pacing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pacing w:val="0"/>
                <w:kern w:val="0"/>
                <w:sz w:val="24"/>
                <w:shd w:val="clear" w:color="auto" w:fill="FFFFFF"/>
                <w:lang w:bidi="ar"/>
              </w:rPr>
              <w:t>曲靖经开区统筹实施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739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序号</w:t>
            </w: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项目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（亿元）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（个）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（亿元）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（个）</w:t>
            </w: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（亿元）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（个）</w:t>
            </w: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（亿元）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（个）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（亿元）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（个）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（亿元）</w:t>
            </w: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527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一</w:t>
            </w: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给水工程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33.94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11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26.81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7</w:t>
            </w: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楷体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楷体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0.17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2.64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4.32</w:t>
            </w: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81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（一）</w:t>
            </w: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水系水库连通工程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21.46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4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21.46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4</w:t>
            </w: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81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（二）</w:t>
            </w: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给水厂站及配套管网工程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10.63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  <w:t>3.5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0.17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2.64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4.32</w:t>
            </w: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81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（三）</w:t>
            </w: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管网维护及智慧水务工程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1.85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1.85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81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二</w:t>
            </w: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排水工程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61.15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70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18.05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16</w:t>
            </w: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21.25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14</w:t>
            </w: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11.14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29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3.51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9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7.2</w:t>
            </w: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81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（一）</w:t>
            </w: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新建管网工程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2.12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11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0.91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3</w:t>
            </w: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0.46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0.75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6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81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（二）</w:t>
            </w: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雨污分流工程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25.21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40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14.91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10</w:t>
            </w: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9.09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22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1.1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7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0.1</w:t>
            </w: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81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（三）</w:t>
            </w: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空白区管网完善工程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7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7</w:t>
            </w: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81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（四）</w:t>
            </w: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管网维护及智慧管网工程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1109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（五）</w:t>
            </w: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污水处理厂建设及提标改造工程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30.82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10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14.14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4</w:t>
            </w: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5.88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1.3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2.4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7</w:t>
            </w: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81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三</w:t>
            </w: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排水（雨水）防涝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19.17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28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7.45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8</w:t>
            </w: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5.43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14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1.19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4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5.1</w:t>
            </w: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81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（一）</w:t>
            </w: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河道清淤修复工程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16.3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16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7.2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7</w:t>
            </w: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3.1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7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5</w:t>
            </w: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81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（二）</w:t>
            </w: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雨水泵站建设工程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1.6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1.6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810" w:hRule="atLeast"/>
        </w:trPr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（三）</w:t>
            </w: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雨水管道建设工程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1.27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10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0.25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0.73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5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0.19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3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0.1</w:t>
            </w: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665" w:hRule="atLeast"/>
        </w:trPr>
        <w:tc>
          <w:tcPr>
            <w:tcW w:w="3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合计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114.26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109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44.86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23</w:t>
            </w: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28.7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22</w:t>
            </w: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16.74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44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7.34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15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16.62</w:t>
            </w: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" w:type="dxa"/>
          <w:trHeight w:val="648" w:hRule="atLeast"/>
        </w:trPr>
        <w:tc>
          <w:tcPr>
            <w:tcW w:w="3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占比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39.26%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21.1%</w:t>
            </w: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25.12%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20.18%</w:t>
            </w:r>
          </w:p>
        </w:tc>
        <w:tc>
          <w:tcPr>
            <w:tcW w:w="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14.65%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40.37%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6.42%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13.76%</w:t>
            </w: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14.55%</w:t>
            </w: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4.59%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930" w:type="dxa"/>
            <w:gridSpan w:val="2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spacing w:val="0"/>
                <w:kern w:val="0"/>
                <w:sz w:val="44"/>
                <w:szCs w:val="44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小标宋_GBK" w:cs="Times New Roman"/>
                <w:spacing w:val="0"/>
                <w:kern w:val="0"/>
                <w:sz w:val="44"/>
                <w:szCs w:val="44"/>
                <w:shd w:val="clear" w:color="auto" w:fill="FFFFFF"/>
                <w:lang w:bidi="ar"/>
              </w:rPr>
              <w:t>曲靖中心城市给排水及排水防涝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spacing w:val="0"/>
                <w:sz w:val="48"/>
                <w:szCs w:val="48"/>
                <w:shd w:val="clear" w:color="auto" w:fill="FFFFFF"/>
              </w:rPr>
            </w:pPr>
            <w:r>
              <w:rPr>
                <w:rFonts w:hint="default" w:ascii="Times New Roman" w:hAnsi="Times New Roman" w:eastAsia="方正小标宋_GBK" w:cs="Times New Roman"/>
                <w:spacing w:val="0"/>
                <w:kern w:val="0"/>
                <w:sz w:val="44"/>
                <w:szCs w:val="44"/>
                <w:shd w:val="clear" w:color="auto" w:fill="FFFFFF"/>
                <w:lang w:bidi="ar"/>
              </w:rPr>
              <w:t>基础设施建设三年行动计划（2022年）汇总表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pacing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pacing w:val="0"/>
                <w:kern w:val="0"/>
                <w:sz w:val="24"/>
                <w:shd w:val="clear" w:color="auto" w:fill="FFFFFF"/>
                <w:lang w:bidi="ar"/>
              </w:rPr>
              <w:t>项目分类</w:t>
            </w:r>
          </w:p>
        </w:tc>
        <w:tc>
          <w:tcPr>
            <w:tcW w:w="16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pacing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pacing w:val="0"/>
                <w:kern w:val="0"/>
                <w:sz w:val="24"/>
                <w:shd w:val="clear" w:color="auto" w:fill="FFFFFF"/>
                <w:lang w:bidi="ar"/>
              </w:rPr>
              <w:t>项目信息汇总</w:t>
            </w:r>
          </w:p>
        </w:tc>
        <w:tc>
          <w:tcPr>
            <w:tcW w:w="1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pacing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pacing w:val="0"/>
                <w:kern w:val="0"/>
                <w:sz w:val="24"/>
                <w:shd w:val="clear" w:color="auto" w:fill="FFFFFF"/>
                <w:lang w:bidi="ar"/>
              </w:rPr>
              <w:t>市级统筹实施</w:t>
            </w:r>
          </w:p>
        </w:tc>
        <w:tc>
          <w:tcPr>
            <w:tcW w:w="17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pacing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pacing w:val="0"/>
                <w:kern w:val="0"/>
                <w:sz w:val="24"/>
                <w:shd w:val="clear" w:color="auto" w:fill="FFFFFF"/>
                <w:lang w:bidi="ar"/>
              </w:rPr>
              <w:t>麒麟区统筹实施</w:t>
            </w:r>
          </w:p>
        </w:tc>
        <w:tc>
          <w:tcPr>
            <w:tcW w:w="1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pacing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pacing w:val="0"/>
                <w:kern w:val="0"/>
                <w:sz w:val="24"/>
                <w:shd w:val="clear" w:color="auto" w:fill="FFFFFF"/>
                <w:lang w:bidi="ar"/>
              </w:rPr>
              <w:t>沾益区统筹实施</w:t>
            </w:r>
          </w:p>
        </w:tc>
        <w:tc>
          <w:tcPr>
            <w:tcW w:w="1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pacing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pacing w:val="0"/>
                <w:kern w:val="0"/>
                <w:sz w:val="24"/>
                <w:shd w:val="clear" w:color="auto" w:fill="FFFFFF"/>
                <w:lang w:bidi="ar"/>
              </w:rPr>
              <w:t>马龙区统筹实施</w:t>
            </w:r>
          </w:p>
        </w:tc>
        <w:tc>
          <w:tcPr>
            <w:tcW w:w="2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pacing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pacing w:val="0"/>
                <w:kern w:val="0"/>
                <w:sz w:val="24"/>
                <w:shd w:val="clear" w:color="auto" w:fill="FFFFFF"/>
                <w:lang w:bidi="ar"/>
              </w:rPr>
              <w:t>曲靖经开区统筹实施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序号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项目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（亿元）</w:t>
            </w:r>
          </w:p>
        </w:tc>
        <w:tc>
          <w:tcPr>
            <w:tcW w:w="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（个）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（亿元）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（个）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（亿元）</w:t>
            </w: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（个）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（亿元）</w:t>
            </w: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（个）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（亿元）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（个）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（亿元）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（个）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一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给水工程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27.22</w:t>
            </w:r>
          </w:p>
        </w:tc>
        <w:tc>
          <w:tcPr>
            <w:tcW w:w="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6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20.85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0.17</w:t>
            </w: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1.88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4.32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（一）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水系水库连通工程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20.5</w:t>
            </w:r>
          </w:p>
        </w:tc>
        <w:tc>
          <w:tcPr>
            <w:tcW w:w="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20.5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（二）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给水厂站及配套管网工程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6.37</w:t>
            </w:r>
          </w:p>
        </w:tc>
        <w:tc>
          <w:tcPr>
            <w:tcW w:w="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3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0.17</w:t>
            </w: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1.88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4.32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（三）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管网维护及智慧水务工程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0.35</w:t>
            </w:r>
          </w:p>
        </w:tc>
        <w:tc>
          <w:tcPr>
            <w:tcW w:w="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0.35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二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排水工程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54.99</w:t>
            </w:r>
          </w:p>
        </w:tc>
        <w:tc>
          <w:tcPr>
            <w:tcW w:w="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47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17.73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16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19.92</w:t>
            </w: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8.31</w:t>
            </w: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16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1.51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5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7.2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（一）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新建管网工程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2.12</w:t>
            </w:r>
          </w:p>
        </w:tc>
        <w:tc>
          <w:tcPr>
            <w:tcW w:w="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11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0.91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0.46</w:t>
            </w: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0.75</w:t>
            </w: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6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（二）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雨污分流工程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22.93</w:t>
            </w:r>
          </w:p>
        </w:tc>
        <w:tc>
          <w:tcPr>
            <w:tcW w:w="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20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14.46</w:t>
            </w: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7.56</w:t>
            </w: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0.81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4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0.1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（三）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空白区管网完善工程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7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（四）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管网维护及智慧管网工程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（五）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污水处理厂建设及提标改造工程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26.94</w:t>
            </w:r>
          </w:p>
        </w:tc>
        <w:tc>
          <w:tcPr>
            <w:tcW w:w="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7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14.14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5</w:t>
            </w: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0.7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7.1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三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排水（雨水）防涝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1.6</w:t>
            </w:r>
          </w:p>
        </w:tc>
        <w:tc>
          <w:tcPr>
            <w:tcW w:w="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6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1.05</w:t>
            </w: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0.42</w:t>
            </w: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0.03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0.1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（一）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河道清淤修复工程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0.8</w:t>
            </w:r>
          </w:p>
        </w:tc>
        <w:tc>
          <w:tcPr>
            <w:tcW w:w="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0.8</w:t>
            </w: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（二）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雨水泵站建设工程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0.4</w:t>
            </w:r>
          </w:p>
        </w:tc>
        <w:tc>
          <w:tcPr>
            <w:tcW w:w="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0.4</w:t>
            </w: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（三）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雨水管道建设工程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0.4</w:t>
            </w:r>
          </w:p>
        </w:tc>
        <w:tc>
          <w:tcPr>
            <w:tcW w:w="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4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0.25</w:t>
            </w: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0.02</w:t>
            </w: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0.03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0.1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合计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83.81</w:t>
            </w:r>
          </w:p>
        </w:tc>
        <w:tc>
          <w:tcPr>
            <w:tcW w:w="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59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38.9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20.97</w:t>
            </w: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8.9</w:t>
            </w: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19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3.42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7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11.62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占比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46.41%</w:t>
            </w:r>
          </w:p>
        </w:tc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32.2%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25.02%</w:t>
            </w: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16.95%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10.62%</w:t>
            </w: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32.2%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4.08%</w:t>
            </w:r>
          </w:p>
        </w:tc>
        <w:tc>
          <w:tcPr>
            <w:tcW w:w="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11.86%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13.86%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pacing w:val="0"/>
                <w:kern w:val="0"/>
                <w:sz w:val="20"/>
                <w:szCs w:val="20"/>
                <w:shd w:val="clear" w:color="auto" w:fill="FFFFFF"/>
                <w:lang w:bidi="ar"/>
              </w:rPr>
              <w:t>6.78%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center"/>
        <w:rPr>
          <w:shd w:val="clear" w:color="auto" w:fill="FFFFFF"/>
        </w:rPr>
      </w:pPr>
    </w:p>
    <w:p>
      <w:pPr>
        <w:pStyle w:val="3"/>
        <w:ind w:left="0" w:leftChars="0" w:firstLine="0" w:firstLineChars="0"/>
      </w:pPr>
    </w:p>
    <w:p>
      <w:pPr>
        <w:jc w:val="both"/>
      </w:pPr>
    </w:p>
    <w:p>
      <w:pPr>
        <w:pStyle w:val="2"/>
      </w:pPr>
    </w:p>
    <w:tbl>
      <w:tblPr>
        <w:tblStyle w:val="5"/>
        <w:tblW w:w="0" w:type="auto"/>
        <w:tblInd w:w="-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2263"/>
        <w:gridCol w:w="744"/>
        <w:gridCol w:w="35"/>
        <w:gridCol w:w="737"/>
        <w:gridCol w:w="41"/>
        <w:gridCol w:w="793"/>
        <w:gridCol w:w="37"/>
        <w:gridCol w:w="696"/>
        <w:gridCol w:w="876"/>
        <w:gridCol w:w="2"/>
        <w:gridCol w:w="832"/>
        <w:gridCol w:w="876"/>
        <w:gridCol w:w="2"/>
        <w:gridCol w:w="832"/>
        <w:gridCol w:w="874"/>
        <w:gridCol w:w="2"/>
        <w:gridCol w:w="834"/>
        <w:gridCol w:w="1142"/>
        <w:gridCol w:w="44"/>
        <w:gridCol w:w="16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025" w:type="dxa"/>
            <w:gridSpan w:val="21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spacing w:val="0"/>
                <w:kern w:val="0"/>
                <w:sz w:val="44"/>
                <w:szCs w:val="44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小标宋_GBK" w:cs="Times New Roman"/>
                <w:spacing w:val="0"/>
                <w:kern w:val="0"/>
                <w:sz w:val="44"/>
                <w:szCs w:val="44"/>
                <w:shd w:val="clear" w:color="auto" w:fill="FFFFFF"/>
                <w:lang w:bidi="ar"/>
              </w:rPr>
              <w:t>曲靖中心城市给排水及排水防涝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sz w:val="48"/>
                <w:szCs w:val="48"/>
                <w:shd w:val="clear" w:color="auto" w:fill="FFFFFF"/>
              </w:rPr>
            </w:pPr>
            <w:r>
              <w:rPr>
                <w:rFonts w:hint="default" w:ascii="Times New Roman" w:hAnsi="Times New Roman" w:eastAsia="方正小标宋_GBK" w:cs="Times New Roman"/>
                <w:spacing w:val="0"/>
                <w:kern w:val="0"/>
                <w:sz w:val="44"/>
                <w:szCs w:val="44"/>
                <w:shd w:val="clear" w:color="auto" w:fill="FFFFFF"/>
                <w:lang w:bidi="ar"/>
              </w:rPr>
              <w:t>基础设施建设三年行动计划（2023年）汇总表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hd w:val="clear" w:color="auto" w:fill="FFFFFF"/>
                <w:lang w:bidi="ar"/>
              </w:rPr>
              <w:t>项目分类</w:t>
            </w:r>
          </w:p>
        </w:tc>
        <w:tc>
          <w:tcPr>
            <w:tcW w:w="1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hd w:val="clear" w:color="auto" w:fill="FFFFFF"/>
                <w:lang w:bidi="ar"/>
              </w:rPr>
              <w:t>项目信息汇总</w:t>
            </w:r>
          </w:p>
        </w:tc>
        <w:tc>
          <w:tcPr>
            <w:tcW w:w="1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hd w:val="clear" w:color="auto" w:fill="FFFFFF"/>
                <w:lang w:bidi="ar"/>
              </w:rPr>
              <w:t>市级统筹实施</w:t>
            </w: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hd w:val="clear" w:color="auto" w:fill="FFFFFF"/>
                <w:lang w:bidi="ar"/>
              </w:rPr>
              <w:t>麒麟区统筹实施</w:t>
            </w: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hd w:val="clear" w:color="auto" w:fill="FFFFFF"/>
                <w:lang w:bidi="ar"/>
              </w:rPr>
              <w:t>沾益区统筹实施</w:t>
            </w: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hd w:val="clear" w:color="auto" w:fill="FFFFFF"/>
                <w:lang w:bidi="ar"/>
              </w:rPr>
              <w:t>马龙区统筹实施</w:t>
            </w:r>
          </w:p>
        </w:tc>
        <w:tc>
          <w:tcPr>
            <w:tcW w:w="2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hd w:val="clear" w:color="auto" w:fill="FFFFFF"/>
                <w:lang w:bidi="ar"/>
              </w:rPr>
              <w:t>曲靖经开区统筹实施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序号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项目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（亿元）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（个）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（亿元）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（个）</w:t>
            </w: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（亿元）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（个）</w:t>
            </w: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（亿元）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（个）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（亿元）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（个）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（亿元）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（个）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给水工程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4.46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3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4.46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（一）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水系水库连通工程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0.96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0.96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（二）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给水厂站及配套管网工程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  <w:t>3.5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  <w:t>3.5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二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排水工程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4.46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22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1.33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6</w:t>
            </w: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2.83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13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0.3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（一）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雨污分流工程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2.28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20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0.45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1.53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0.3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（二）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污水处理厂建设及提标改造工程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2.18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0.88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1.3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三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排水（雨水）防涝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13.55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13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5.85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4</w:t>
            </w: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2.7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8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（一）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河道清淤修复工程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11.85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5.85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4</w:t>
            </w: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（二）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雨水泵站建设工程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1.2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1.2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（三）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雨水管道建设工程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0.5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0.5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合计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22.47</w:t>
            </w: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38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4.46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7.18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10</w:t>
            </w: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5.53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21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0.3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占比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19.85%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7.89%</w:t>
            </w: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31.97%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26.32%</w:t>
            </w: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24.59%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55.26%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1.34%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7.89%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22.26%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2.63%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025" w:type="dxa"/>
            <w:gridSpan w:val="21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spacing w:val="0"/>
                <w:kern w:val="0"/>
                <w:sz w:val="44"/>
                <w:szCs w:val="44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小标宋_GBK" w:cs="Times New Roman"/>
                <w:spacing w:val="0"/>
                <w:kern w:val="0"/>
                <w:sz w:val="44"/>
                <w:szCs w:val="44"/>
                <w:shd w:val="clear" w:color="auto" w:fill="FFFFFF"/>
                <w:lang w:bidi="ar"/>
              </w:rPr>
              <w:t>曲靖中心城市给排水及排水防涝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sz w:val="48"/>
                <w:szCs w:val="48"/>
                <w:shd w:val="clear" w:color="auto" w:fill="FFFFFF"/>
              </w:rPr>
            </w:pPr>
            <w:r>
              <w:rPr>
                <w:rFonts w:hint="default" w:ascii="Times New Roman" w:hAnsi="Times New Roman" w:eastAsia="方正小标宋_GBK" w:cs="Times New Roman"/>
                <w:spacing w:val="0"/>
                <w:kern w:val="0"/>
                <w:sz w:val="44"/>
                <w:szCs w:val="44"/>
                <w:shd w:val="clear" w:color="auto" w:fill="FFFFFF"/>
                <w:lang w:bidi="ar"/>
              </w:rPr>
              <w:t>基础设施建设三年行动计划（2024年）汇总表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hd w:val="clear" w:color="auto" w:fill="FFFFFF"/>
                <w:lang w:bidi="ar"/>
              </w:rPr>
              <w:t>项目分类</w:t>
            </w:r>
          </w:p>
        </w:tc>
        <w:tc>
          <w:tcPr>
            <w:tcW w:w="1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hd w:val="clear" w:color="auto" w:fill="FFFFFF"/>
                <w:lang w:bidi="ar"/>
              </w:rPr>
              <w:t>项目信息汇总</w:t>
            </w:r>
          </w:p>
        </w:tc>
        <w:tc>
          <w:tcPr>
            <w:tcW w:w="1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hd w:val="clear" w:color="auto" w:fill="FFFFFF"/>
                <w:lang w:bidi="ar"/>
              </w:rPr>
              <w:t>市级统筹实施</w:t>
            </w: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hd w:val="clear" w:color="auto" w:fill="FFFFFF"/>
                <w:lang w:bidi="ar"/>
              </w:rPr>
              <w:t>麒麟区统筹实施</w:t>
            </w: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hd w:val="clear" w:color="auto" w:fill="FFFFFF"/>
                <w:lang w:bidi="ar"/>
              </w:rPr>
              <w:t>沾益区统筹实施</w:t>
            </w: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hd w:val="clear" w:color="auto" w:fill="FFFFFF"/>
                <w:lang w:bidi="ar"/>
              </w:rPr>
              <w:t>马龙区统筹实施</w:t>
            </w:r>
          </w:p>
        </w:tc>
        <w:tc>
          <w:tcPr>
            <w:tcW w:w="2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hd w:val="clear" w:color="auto" w:fill="FFFFFF"/>
                <w:lang w:bidi="ar"/>
              </w:rPr>
              <w:t>曲靖经开区统筹实施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序号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项目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（亿元）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（个）</w:t>
            </w: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（亿元）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（个）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（亿元）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（个）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（亿元）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（个）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（亿元）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（个）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（亿元）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（个）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一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给水工程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2.26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1.5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0.76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（一）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给水厂站及配套管网工程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0.76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0.76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（二）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管网维护及智慧水务工程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1.5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1.5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二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排水工程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1.7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1.7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（一）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污水处理厂建设及提标改造工程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1.7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1.7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三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排水（雨水）防涝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4.02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9</w:t>
            </w: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0.55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2.31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4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1.16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  <w:t>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（一）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河道清淤修复工程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3.65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5</w:t>
            </w: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0.55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2.1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（二）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雨水管道建设工程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0.37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4</w:t>
            </w: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0.21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0.16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合计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7.98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12</w:t>
            </w: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1.5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0.55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2.31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4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3.62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占比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18.8%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8.33%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6.89%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16.67%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28.95%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33.33%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45.36%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  <w:t>41.67%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kern w:val="0"/>
                <w:sz w:val="20"/>
                <w:szCs w:val="20"/>
                <w:shd w:val="clear" w:color="auto" w:fill="FFFFFF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A1E57"/>
    <w:rsid w:val="3ABA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hd w:val="clear" w:color="auto" w:fill="FFFFFF"/>
      <w:spacing w:before="480" w:after="240" w:line="240" w:lineRule="atLeast"/>
    </w:pPr>
    <w:rPr>
      <w:rFonts w:ascii="MingLiU" w:eastAsia="MingLiU" w:cs="MingLiU"/>
      <w:color w:val="auto"/>
      <w:spacing w:val="20"/>
      <w:sz w:val="27"/>
      <w:szCs w:val="27"/>
      <w:lang w:val="en-US" w:eastAsia="zh-CN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2022-11-22T03:17:00Z</dcterms:created>
  <dc:creator>Administrator</dc:creator>
  <cp:lastModifiedBy>Administrator</cp:lastModifiedBy>
  <dcterms:modified xsi:type="dcterms:W3CDTF">2022-11-22T03:18:20Z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