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989"/>
        <w:gridCol w:w="2070"/>
        <w:gridCol w:w="3420"/>
        <w:gridCol w:w="2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8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曲靖市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t>12345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t>热线归并清单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br w:type="textWrapping"/>
            </w:r>
            <w:r>
              <w:rPr>
                <w:rStyle w:val="8"/>
                <w:b w:val="0"/>
                <w:bCs/>
                <w:sz w:val="32"/>
                <w:szCs w:val="32"/>
                <w:lang w:val="en-US" w:eastAsia="zh-CN" w:bidi="ar"/>
              </w:rPr>
              <w:t>（共</w:t>
            </w:r>
            <w:r>
              <w:rPr>
                <w:rStyle w:val="9"/>
                <w:rFonts w:eastAsia="方正楷体_GBK"/>
                <w:b w:val="0"/>
                <w:bCs/>
                <w:sz w:val="32"/>
                <w:szCs w:val="32"/>
                <w:lang w:val="en-US" w:eastAsia="zh-CN" w:bidi="ar"/>
              </w:rPr>
              <w:t>38</w:t>
            </w:r>
            <w:r>
              <w:rPr>
                <w:rStyle w:val="8"/>
                <w:b w:val="0"/>
                <w:bCs/>
                <w:sz w:val="32"/>
                <w:szCs w:val="32"/>
                <w:lang w:val="en-US" w:eastAsia="zh-CN" w:bidi="ar"/>
              </w:rPr>
              <w:t>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6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一、整体并入类（</w:t>
            </w: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23</w:t>
            </w:r>
            <w:r>
              <w:rPr>
                <w:rStyle w:val="11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全国统一自然资源执法举报电话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66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取消号码，话务座席统一归并到市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12345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，由市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12345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统一接听服务。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火灾隐患举报投诉电话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市消防救援支队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全国扶贫监督举报平台电话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市乡村振兴局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残疾人维权服务电话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市残联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全国统一安全生产举报投诉电话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全国农业系统公益号码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医疗保障服务热线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全国能源监管热线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市能源局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全国统一商务领域举报投诉电话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全国总工会职工维权热线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全国统一旅游资讯服务电话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云南省旅游投诉电话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96927、96301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人口计生咨询服务电话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全国统一科技公益服务电话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全国电信用户申诉咨询电话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bookmarkStart w:id="0" w:name="_GoBack"/>
            <w:bookmarkEnd w:id="0"/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全国统一民政服务电话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全国防震减灾公益服务电话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市地震局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青少年维权与心理咨询公益服务专用号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12355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团市委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全国住房和城乡建设服务电话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市城市综合管理局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全国价格投诉举报电话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全国统一知识产权维权援助与举报投诉公益服务电话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食品药品监督举报电话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质量投诉热线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26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6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二、双号并行类（</w:t>
            </w: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15</w:t>
            </w:r>
            <w:r>
              <w:rPr>
                <w:rStyle w:val="11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条，与</w:t>
            </w: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12345</w:t>
            </w:r>
            <w:r>
              <w:rPr>
                <w:rStyle w:val="11"/>
                <w:rFonts w:hint="eastAsia" w:ascii="方正黑体_GBK" w:hAnsi="方正黑体_GBK" w:eastAsia="方正黑体_GBK" w:cs="方正黑体_GBK"/>
                <w:b w:val="0"/>
                <w:bCs/>
                <w:lang w:val="en-US" w:eastAsia="zh-CN" w:bidi="ar"/>
              </w:rPr>
              <w:t>并行，接受派件，信息共享）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0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全国公共法律服务专用号码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市司法局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保留号码，不保留座席，在市12345设专家席，市司法局、市人力资源和社会保障局、市住房公积金中心派驻专业人员接听。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全国人力资源和社会保障服务热线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12333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市人力资源和社会保障局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全国统一住房公积金热线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市住房公积金中心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全国交通运输服务监督电话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保留号码，不保留座席，由市12345接听派件，统一管理。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全国统一公共卫生监督电话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12320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环境保护投诉举报电话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市生态环境局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全国文化市场举报电话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12318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市场监管投诉举报热线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市市场监管局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供水热线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市住房建乡建设局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保留号码、座席，与市12345建立电话转接机制，提供“7x24小时”全天候人工服务。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供电热线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95598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市供电局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全国烟草专卖举报监督电话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市烟草专卖局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保留号码、座席，按省统一设置，市12345统一调度管理。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全国税务系统统一电话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市税务局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国家移民管理局咨询服务热线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>市搬迁安置办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全国邮政业用户申诉电话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市邮政局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全国统一海关公益服务电话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市商务局</w:t>
            </w:r>
          </w:p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D06A4"/>
    <w:rsid w:val="2C4221D4"/>
    <w:rsid w:val="538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71"/>
    <w:basedOn w:val="5"/>
    <w:uiPriority w:val="0"/>
    <w:rPr>
      <w:rFonts w:hint="default" w:ascii="Times New Roman" w:hAnsi="Times New Roman" w:cs="Times New Roman"/>
      <w:b/>
      <w:color w:val="000000"/>
      <w:sz w:val="48"/>
      <w:szCs w:val="48"/>
      <w:u w:val="none"/>
    </w:rPr>
  </w:style>
  <w:style w:type="character" w:customStyle="1" w:styleId="7">
    <w:name w:val="font31"/>
    <w:basedOn w:val="5"/>
    <w:qFormat/>
    <w:uiPriority w:val="0"/>
    <w:rPr>
      <w:rFonts w:hint="eastAsia" w:ascii="方正楷体_GBK" w:hAnsi="方正楷体_GBK" w:eastAsia="方正楷体_GBK" w:cs="方正楷体_GBK"/>
      <w:b/>
      <w:color w:val="000000"/>
      <w:sz w:val="48"/>
      <w:szCs w:val="48"/>
      <w:u w:val="none"/>
    </w:rPr>
  </w:style>
  <w:style w:type="character" w:customStyle="1" w:styleId="8">
    <w:name w:val="font91"/>
    <w:basedOn w:val="5"/>
    <w:uiPriority w:val="0"/>
    <w:rPr>
      <w:rFonts w:hint="eastAsia" w:ascii="方正楷体_GBK" w:hAnsi="方正楷体_GBK" w:eastAsia="方正楷体_GBK" w:cs="方正楷体_GBK"/>
      <w:b/>
      <w:color w:val="000000"/>
      <w:sz w:val="36"/>
      <w:szCs w:val="36"/>
      <w:u w:val="none"/>
    </w:rPr>
  </w:style>
  <w:style w:type="character" w:customStyle="1" w:styleId="9">
    <w:name w:val="font61"/>
    <w:basedOn w:val="5"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0">
    <w:name w:val="font51"/>
    <w:basedOn w:val="5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1">
    <w:name w:val="font21"/>
    <w:basedOn w:val="5"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12">
    <w:name w:val="font112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2022-11-21T08:07:00Z</dcterms:created>
  <dc:creator>Administrator</dc:creator>
  <cp:lastModifiedBy>Administrator</cp:lastModifiedBy>
  <dcterms:modified xsi:type="dcterms:W3CDTF">2022-11-21T08:13:13Z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