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-287020</wp:posOffset>
                </wp:positionV>
                <wp:extent cx="880745" cy="428625"/>
                <wp:effectExtent l="0" t="0" r="1460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jc w:val="both"/>
                              <w:rPr>
                                <w:rFonts w:hint="eastAsia" w:ascii="Times New Roman" w:hAnsi="Times New Roman" w:eastAsia="方正黑体_GBK" w:cs="方正黑体_GBK"/>
                                <w:color w:val="auto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eastAsia="方正黑体_GBK" w:cs="方正黑体_GBK"/>
                                <w:color w:val="auto"/>
                                <w:kern w:val="2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Times New Roman" w:hAnsi="Times New Roman" w:eastAsia="方正黑体_GBK" w:cs="方正黑体_GBK"/>
                                <w:color w:val="auto"/>
                                <w:kern w:val="2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pt;margin-top:-22.6pt;height:33.75pt;width:69.35pt;z-index:251659264;mso-width-relative:page;mso-height-relative:page;" fillcolor="#FFFFFF" filled="t" stroked="f" coordsize="21600,21600" o:gfxdata="UEsDBAoAAAAAAIdO4kAAAAAAAAAAAAAAAAAEAAAAZHJzL1BLAwQUAAAACACHTuJAHA2Ic9gAAAAJ&#10;AQAADwAAAGRycy9kb3ducmV2LnhtbE2PwU7DMBBE70j8g7VI3Fq7SRsgxOkBqSfogRaJ6zbeJhHx&#10;OsROG/4e99SeRqsZzb4p1pPtxIkG3zrWsJgrEMSVMy3XGr72m9kzCB+QDXaOScMfeViX93cF5sad&#10;+ZNOu1CLWMI+Rw1NCH0upa8asujnrieO3tENFkM8h1qaAc+x3HYyUSqTFluOHxrs6a2h6mc3Wg2Y&#10;Lc3v9ph+7N/HDF/qSW1W30rrx4eFegURaArXMFzwIzqUkengRjZedBpmWZwSoi5XCYhLIE2eQBw0&#10;JEkKsizk7YLyH1BLAwQUAAAACACHTuJAkXEo0ZkBAAAbAwAADgAAAGRycy9lMm9Eb2MueG1srVJL&#10;btswEN0HyB0I7mPKRpIaguUsEjibog2Q5AA0RUoE+MOQseTTBMiuh+hxil4jQ1pxknZXVIvR/Pg4&#10;7w1XV6M1ZCchau8aOp9VlEgnfKtd19DHh83ZkpKYuGu58U42dC8jvVqfnqyGUMuF771pJRAEcbEe&#10;QkP7lELNWBS9tDzOfJAOi8qD5QlD6FgLfEB0a9iiqi7Z4KEN4IWMEbM3hyJdF3ylpEjflYoyEdNQ&#10;nC0VC8Vus2XrFa874KHXYhqD/8MUlmuHlx6hbnji5An0X1BWC/DRqzQT3jKvlBaycEA28+oPNvc9&#10;D7JwQXFiOMoU/x+s+La7A6Jb3B0ljltc0e/nH79+vpB51mYIscaW+3AHUxTRzURHBTb/kQIZi577&#10;o55yTERgcrmsvpxfUCKwdL5YXi4uMiZ7PxwgplvpLclOQwHXVVTku68xHVrfWvJd0RvdbrQxJYBu&#10;e22A7DiudlO+Cf1Tm3G52fl87ICYMywTO1DJXhq348Rv69s9KvIUQHc9zlRkKO24gTL89Fryij/G&#10;BfT9Ta9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BwNiHPYAAAACQEAAA8AAAAAAAAAAQAgAAAA&#10;IgAAAGRycy9kb3ducmV2LnhtbFBLAQIUABQAAAAIAIdO4kCRcSjRmQEAABsDAAAOAAAAAAAAAAEA&#10;IAAAACcBAABkcnMvZTJvRG9jLnhtbFBLBQYAAAAABgAGAFkBAAA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jc w:val="both"/>
                        <w:rPr>
                          <w:rFonts w:hint="eastAsia" w:ascii="Times New Roman" w:hAnsi="Times New Roman" w:eastAsia="方正黑体_GBK" w:cs="方正黑体_GBK"/>
                          <w:color w:val="auto"/>
                          <w:kern w:val="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Times New Roman" w:hAnsi="Times New Roman" w:eastAsia="方正黑体_GBK" w:cs="方正黑体_GBK"/>
                          <w:color w:val="auto"/>
                          <w:kern w:val="2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Times New Roman" w:hAnsi="Times New Roman" w:eastAsia="方正黑体_GBK" w:cs="方正黑体_GBK"/>
                          <w:color w:val="auto"/>
                          <w:kern w:val="2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</w:rPr>
        <w:t>“四上”企业培育三年行动计划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</w:rPr>
        <w:t>（2022—2024年）</w: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eastAsia="zh-CN"/>
        </w:rPr>
        <w:t>行业</w: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</w:rPr>
        <w:t>部门目标任务分解表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840" w:firstLineChars="3700"/>
        <w:jc w:val="right"/>
        <w:rPr>
          <w:rFonts w:hint="default" w:ascii="Times New Roman" w:hAnsi="Times New Roman" w:eastAsia="方正仿宋_GBK" w:cs="方正仿宋_GBK"/>
          <w:color w:val="auto"/>
          <w:kern w:val="2"/>
          <w:sz w:val="32"/>
          <w:szCs w:val="32"/>
        </w:rPr>
      </w:pPr>
      <w:r>
        <w:rPr>
          <w:rFonts w:hint="eastAsia" w:ascii="Times New Roman" w:hAnsi="Times New Roman"/>
          <w:color w:val="auto"/>
          <w:sz w:val="32"/>
          <w:szCs w:val="32"/>
          <w:lang w:val="en-US" w:eastAsia="zh-CN"/>
        </w:rPr>
        <w:tab/>
      </w:r>
      <w:r>
        <w:rPr>
          <w:rFonts w:ascii="Times New Roman" w:hAnsi="Times New Roman" w:eastAsia="方正仿宋_GBK" w:cs="方正仿宋_GBK"/>
          <w:color w:val="auto"/>
          <w:kern w:val="2"/>
          <w:sz w:val="32"/>
          <w:szCs w:val="32"/>
        </w:rPr>
        <w:t>单位：户</w:t>
      </w:r>
    </w:p>
    <w:tbl>
      <w:tblPr>
        <w:tblStyle w:val="3"/>
        <w:tblpPr w:leftFromText="180" w:rightFromText="180" w:vertAnchor="text" w:horzAnchor="page" w:tblpX="1428" w:tblpY="150"/>
        <w:tblOverlap w:val="never"/>
        <w:tblW w:w="143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9"/>
        <w:gridCol w:w="468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940"/>
        <w:gridCol w:w="1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部门</w:t>
            </w:r>
          </w:p>
        </w:tc>
        <w:tc>
          <w:tcPr>
            <w:tcW w:w="2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2021年基数</w:t>
            </w:r>
          </w:p>
        </w:tc>
        <w:tc>
          <w:tcPr>
            <w:tcW w:w="2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2022年目标任务</w:t>
            </w:r>
          </w:p>
        </w:tc>
        <w:tc>
          <w:tcPr>
            <w:tcW w:w="2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2023年目标任务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2024年目标任务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规模以上工业企业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资质等级建筑业企业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限额以上批零住餐企业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规模以上服务业企业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规模以上工业企业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资质等级建筑业企业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限额以上批零住餐企业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规模以上服务业企业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规模以上工业企业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资质等级建筑业企业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限额以上批零住餐企业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规模以上服务业企业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规模以上工业企业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资质等级建筑业企业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限额以上批零住餐企业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市教育体育局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市人力资源社会保障局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市住房城乡建设局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部门</w:t>
            </w:r>
          </w:p>
        </w:tc>
        <w:tc>
          <w:tcPr>
            <w:tcW w:w="2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2021年基数</w:t>
            </w:r>
          </w:p>
        </w:tc>
        <w:tc>
          <w:tcPr>
            <w:tcW w:w="2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2022年目标任务</w:t>
            </w:r>
          </w:p>
        </w:tc>
        <w:tc>
          <w:tcPr>
            <w:tcW w:w="2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2023年目标任务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2024年目标任务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2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规模以上工业企业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资质等级建筑业企业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限额以上批零住餐企业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规模以上服务业企业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规模以上工业企业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资质等级建筑业企业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限额以上批零住餐企业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规模以上服务业企业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规模以上工业企业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资质等级建筑业企业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限额以上批零住餐企业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规模以上服务业企业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规模以上工业企业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资质等级建筑业企业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限额以上批零住餐企业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20"/>
                <w:szCs w:val="20"/>
                <w:lang w:bidi="ar"/>
              </w:rPr>
              <w:t>规模以上服务业企业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bidi="ar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765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865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965 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市文化和旅游局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市卫生健康委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市能源局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市税务局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市邮政管理局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市大数据建设管理中心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1075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 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 </w:t>
            </w: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C00E4"/>
    <w:rsid w:val="2D7C00E4"/>
    <w:rsid w:val="57C3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2022-09-01T01:16:00Z</dcterms:created>
  <dc:creator>Administrator</dc:creator>
  <cp:lastModifiedBy>Administrator</cp:lastModifiedBy>
  <dcterms:modified xsi:type="dcterms:W3CDTF">2022-09-01T01:17:15Z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