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Times New Roman" w:hAnsi="Times New Roman" w:eastAsia="方正仿宋_GBK" w:cs="方正仿宋_GBK"/>
          <w:color w:val="000000"/>
          <w:sz w:val="32"/>
          <w:szCs w:val="32"/>
        </w:rPr>
      </w:pPr>
    </w:p>
    <w:p>
      <w:pPr>
        <w:rPr>
          <w:rFonts w:hint="eastAsia" w:ascii="方正黑体_GBK" w:hAnsi="方正黑体_GBK" w:eastAsia="方正黑体_GBK" w:cs="方正黑体_GBK"/>
        </w:rPr>
      </w:pPr>
      <w:bookmarkStart w:id="0" w:name="_GoBack"/>
      <w:bookmarkEnd w:id="0"/>
      <w:r>
        <w:rPr>
          <w:rFonts w:hint="eastAsia" w:ascii="方正黑体_GBK" w:hAnsi="方正黑体_GBK" w:eastAsia="方正黑体_GBK" w:cs="方正黑体_GBK"/>
        </w:rPr>
        <w:t>附件</w:t>
      </w:r>
    </w:p>
    <w:p>
      <w:pPr>
        <w:jc w:val="center"/>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sz w:val="44"/>
          <w:szCs w:val="44"/>
        </w:rPr>
        <w:t>2022年</w:t>
      </w:r>
      <w:r>
        <w:rPr>
          <w:rFonts w:hint="default" w:ascii="Times New Roman" w:hAnsi="Times New Roman" w:eastAsia="方正小标宋_GBK" w:cs="Times New Roman"/>
          <w:sz w:val="44"/>
          <w:szCs w:val="44"/>
          <w:lang w:eastAsia="zh-CN"/>
        </w:rPr>
        <w:t>曲</w:t>
      </w:r>
      <w:r>
        <w:rPr>
          <w:rFonts w:hint="eastAsia" w:ascii="方正小标宋_GBK" w:hAnsi="方正小标宋_GBK" w:eastAsia="方正小标宋_GBK" w:cs="方正小标宋_GBK"/>
          <w:sz w:val="44"/>
          <w:szCs w:val="44"/>
          <w:lang w:eastAsia="zh-CN"/>
        </w:rPr>
        <w:t>靖市</w:t>
      </w:r>
      <w:r>
        <w:rPr>
          <w:rFonts w:hint="eastAsia" w:ascii="方正小标宋_GBK" w:hAnsi="方正小标宋_GBK" w:eastAsia="方正小标宋_GBK" w:cs="方正小标宋_GBK"/>
          <w:sz w:val="44"/>
          <w:szCs w:val="44"/>
        </w:rPr>
        <w:t>政务公开工作重点任务清单</w:t>
      </w:r>
    </w:p>
    <w:tbl>
      <w:tblPr>
        <w:tblStyle w:val="7"/>
        <w:tblW w:w="14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6063"/>
        <w:gridCol w:w="5407"/>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序号</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重点任务</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责任部门</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1</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rPr>
              <w:t>加大受疫情影响重的旅游、文化、餐饮、住宿、零售、客运等行业帮扶政策的公开力度</w:t>
            </w:r>
            <w:r>
              <w:rPr>
                <w:rFonts w:hint="eastAsia" w:cs="Times New Roman"/>
                <w:sz w:val="28"/>
                <w:szCs w:val="28"/>
                <w:vertAlign w:val="baseline"/>
                <w:lang w:eastAsia="zh-CN"/>
              </w:rPr>
              <w:t>。</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rPr>
              <w:t>市直有关部门，</w:t>
            </w:r>
            <w:r>
              <w:rPr>
                <w:rFonts w:hint="eastAsia" w:cs="Times New Roman"/>
                <w:sz w:val="28"/>
                <w:szCs w:val="28"/>
                <w:vertAlign w:val="baseline"/>
                <w:lang w:eastAsia="zh-CN"/>
              </w:rPr>
              <w:t>各县（市、区）人民政府、曲靖经开区按照职责分工负责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eastAsia="zh-CN"/>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2</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ascii="方正仿宋_GBK" w:hAnsi="方正仿宋_GBK" w:eastAsia="方正仿宋_GBK" w:cs="方正仿宋_GBK"/>
                <w:sz w:val="28"/>
                <w:szCs w:val="28"/>
              </w:rPr>
              <w:t>利用政务营商环境投诉举报平台，健全完善市场主体反映问题的受理、办理、督办、反馈机制</w:t>
            </w:r>
            <w:r>
              <w:rPr>
                <w:rFonts w:hint="eastAsia" w:ascii="方正仿宋_GBK" w:hAnsi="方正仿宋_GBK" w:eastAsia="方正仿宋_GBK" w:cs="方正仿宋_GBK"/>
                <w:sz w:val="28"/>
                <w:szCs w:val="28"/>
                <w:lang w:eastAsia="zh-CN"/>
              </w:rPr>
              <w:t>。</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ascii="方正仿宋_GBK" w:hAnsi="方正仿宋_GBK" w:eastAsia="方正仿宋_GBK" w:cs="方正仿宋_GBK"/>
                <w:sz w:val="28"/>
                <w:szCs w:val="28"/>
                <w:lang w:eastAsia="zh-CN"/>
              </w:rPr>
              <w:t>市政务服务管理局牵头；市</w:t>
            </w:r>
            <w:r>
              <w:rPr>
                <w:rFonts w:hint="eastAsia" w:ascii="方正仿宋_GBK" w:hAnsi="方正仿宋_GBK" w:eastAsia="方正仿宋_GBK" w:cs="方正仿宋_GBK"/>
                <w:sz w:val="28"/>
                <w:szCs w:val="28"/>
              </w:rPr>
              <w:t>直有关部门，各</w:t>
            </w:r>
            <w:r>
              <w:rPr>
                <w:rFonts w:hint="eastAsia" w:ascii="方正仿宋_GBK" w:hAnsi="方正仿宋_GBK" w:eastAsia="方正仿宋_GBK" w:cs="方正仿宋_GBK"/>
                <w:sz w:val="28"/>
                <w:szCs w:val="28"/>
                <w:lang w:eastAsia="zh-CN"/>
              </w:rPr>
              <w:t>县</w:t>
            </w:r>
            <w:r>
              <w:rPr>
                <w:rFonts w:hint="eastAsia" w:cs="Times New Roman"/>
                <w:sz w:val="28"/>
                <w:szCs w:val="28"/>
                <w:vertAlign w:val="baseline"/>
                <w:lang w:eastAsia="zh-CN"/>
              </w:rPr>
              <w:t>（市、区）</w:t>
            </w:r>
            <w:r>
              <w:rPr>
                <w:rFonts w:hint="eastAsia" w:ascii="方正仿宋_GBK" w:hAnsi="方正仿宋_GBK" w:eastAsia="方正仿宋_GBK" w:cs="方正仿宋_GBK"/>
                <w:sz w:val="28"/>
                <w:szCs w:val="28"/>
              </w:rPr>
              <w:t>人民政府按照职责分工负责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3</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ascii="方正仿宋_GBK" w:hAnsi="方正仿宋_GBK" w:eastAsia="方正仿宋_GBK" w:cs="方正仿宋_GBK"/>
                <w:sz w:val="28"/>
                <w:szCs w:val="28"/>
                <w:lang w:eastAsia="zh-CN"/>
              </w:rPr>
              <w:t>持续推进反垄断和反不正当竞争执法信息公开工作。</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rPr>
              <w:t>市市场监管局牵头；市直有关部门，各县</w:t>
            </w:r>
            <w:r>
              <w:rPr>
                <w:rFonts w:hint="eastAsia" w:cs="Times New Roman"/>
                <w:sz w:val="28"/>
                <w:szCs w:val="28"/>
                <w:vertAlign w:val="baseline"/>
                <w:lang w:eastAsia="zh-CN"/>
              </w:rPr>
              <w:t>（市、区）</w:t>
            </w:r>
            <w:r>
              <w:rPr>
                <w:rFonts w:hint="default" w:ascii="Times New Roman" w:hAnsi="Times New Roman" w:eastAsia="方正仿宋_GBK" w:cs="Times New Roman"/>
                <w:sz w:val="28"/>
                <w:szCs w:val="28"/>
                <w:vertAlign w:val="baseline"/>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4</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rPr>
              <w:t>及时、准确发布国家和省、市减税降费政策特别是留抵退税减税等组合式纾困政策，加强政策宣传、咨询、辅导。</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市财政局牵头；市</w:t>
            </w:r>
            <w:r>
              <w:rPr>
                <w:rFonts w:hint="eastAsia"/>
                <w:sz w:val="28"/>
                <w:szCs w:val="28"/>
              </w:rPr>
              <w:t>直有关部门，各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5</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依法依规公开扩大有效投资有关规划、政策文件及省、市级重大项目清单、市预算内投资安排下达情况。</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市发展改革委牵头；市直有关部门，</w:t>
            </w:r>
            <w:r>
              <w:rPr>
                <w:rFonts w:hint="eastAsia"/>
                <w:sz w:val="28"/>
                <w:szCs w:val="28"/>
              </w:rPr>
              <w:t>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序号</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重点任务</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责任部门</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6</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及时公开重大建设项目批准服务、批准结果、资金下达、项目实施等信息</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市直有关部门，</w:t>
            </w:r>
            <w:r>
              <w:rPr>
                <w:rFonts w:hint="eastAsia"/>
                <w:sz w:val="28"/>
                <w:szCs w:val="28"/>
              </w:rPr>
              <w:t>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7</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严格执行疫情防控信息发布各项制度，多渠道发布疫情防控进展信息，及时权威回应涉疫舆情。规范流调信息发布和管理，保护好个人隐私。</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市卫生健康委牵头；市直有关部门，</w:t>
            </w:r>
            <w:r>
              <w:rPr>
                <w:rFonts w:hint="eastAsia"/>
                <w:sz w:val="28"/>
                <w:szCs w:val="28"/>
              </w:rPr>
              <w:t>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8</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加大失业保险稳岗返还、留工补助、留工培训等政策发布解读和政策培训工作力度，重点对基层执行机关开展政策培训。</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市人力资源社会保障局牵头；市直有关部门，各县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9</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深入推进面向高校毕业生、退役军人、失业人员等重点群体的就业服务信息和促进就业创业政策措施公开</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市人力资源社会保障局牵头；市直有关部门，各县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10</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及时发布新就业形态劳动者劳动权益保障信息，畅通维权和咨询投诉渠道</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市人力资源社会保障局牵头；市直有关部门，各县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11</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加强政策解读，开展多元化形式解读。</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w:t>
            </w:r>
            <w:r>
              <w:rPr>
                <w:rFonts w:hint="eastAsia"/>
                <w:sz w:val="28"/>
                <w:szCs w:val="28"/>
              </w:rPr>
              <w:t>直有关部门，各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序号</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重点任务</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责任部门</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12</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动态发布技能培训政策规定及经办流程。</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lang w:eastAsia="zh-CN"/>
              </w:rPr>
              <w:t>市人力资源社会保障局牵头；市直有关部门，各县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13</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各县（市、区）、曲靖经开区政府门户网站要开设“利企惠民政策”专区专栏</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rPr>
            </w:pPr>
            <w:r>
              <w:rPr>
                <w:rFonts w:hint="eastAsia"/>
                <w:sz w:val="28"/>
                <w:szCs w:val="28"/>
              </w:rPr>
              <w:t>各</w:t>
            </w:r>
            <w:r>
              <w:rPr>
                <w:rFonts w:hint="eastAsia"/>
                <w:sz w:val="28"/>
                <w:szCs w:val="28"/>
                <w:lang w:eastAsia="zh-CN"/>
              </w:rPr>
              <w:t>县</w:t>
            </w:r>
            <w:r>
              <w:rPr>
                <w:rFonts w:hint="eastAsia" w:cs="Times New Roman"/>
                <w:sz w:val="28"/>
                <w:szCs w:val="28"/>
                <w:vertAlign w:val="baseline"/>
                <w:lang w:eastAsia="zh-CN"/>
              </w:rPr>
              <w:t>（市、区）</w:t>
            </w:r>
            <w:r>
              <w:rPr>
                <w:rFonts w:hint="eastAsia"/>
                <w:sz w:val="28"/>
                <w:szCs w:val="28"/>
              </w:rPr>
              <w:t>人民政府</w:t>
            </w:r>
            <w:r>
              <w:rPr>
                <w:rFonts w:hint="eastAsia"/>
                <w:sz w:val="28"/>
                <w:szCs w:val="28"/>
                <w:lang w:eastAsia="zh-CN"/>
              </w:rPr>
              <w:t>、曲靖经开区</w:t>
            </w:r>
            <w:r>
              <w:rPr>
                <w:rFonts w:hint="eastAsia"/>
                <w:sz w:val="28"/>
                <w:szCs w:val="28"/>
              </w:rPr>
              <w:t>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14</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市直部门政府网站全面支持互联网协议第6版</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市</w:t>
            </w:r>
            <w:r>
              <w:rPr>
                <w:rFonts w:hint="eastAsia"/>
                <w:sz w:val="28"/>
                <w:szCs w:val="28"/>
              </w:rPr>
              <w:t>直有关部门</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_GBK" w:cs="Times New Roman"/>
                <w:sz w:val="28"/>
                <w:szCs w:val="28"/>
                <w:vertAlign w:val="baseline"/>
                <w:lang w:val="en-US" w:eastAsia="zh-CN"/>
              </w:rPr>
            </w:pPr>
            <w:r>
              <w:rPr>
                <w:rFonts w:hint="eastAsia" w:cs="Times New Roman"/>
                <w:sz w:val="28"/>
                <w:szCs w:val="28"/>
                <w:vertAlign w:val="baseline"/>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15</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深入开展政务新媒体清理整治工作。</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16</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依法依规做好拟公开政府信息的保密审查工作。准确把握不同类型公开要求，科学合理确定公开方式。</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17</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持续完善政府规章、行政规范性文件库，按照《云南省人民政府办公局关于做好规章和行政规范性文件集中公开工作的通知》（〔2021〕—52）要求的网页版式、下载版式、文本格式，全面、高质量完成现行有效政府规章和行政规范性文件正式版本发布工作，并根据立、改、废情况动态调整更新。</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序号</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重点任务</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责任部门</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18</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教育、卫生健康、供水、供电、供气、环境保护、公共交通等领域的各级政府主管部门要切实履行职责，按照国务院主管部门出台的有关公共企事业单位信息公开规定，督促指导有关公共企事业单位以清单化方式列明公开内容和时限要求等，依法公开各类信息。</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市直有关部门，各县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19</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各县（市、区）人民政府、曲靖经开区督促指导本级政府部门编制发布本级政务公开事项标准目录。</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20</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各县（市、区）人民政府、曲靖经开区</w:t>
            </w:r>
            <w:r>
              <w:rPr>
                <w:rFonts w:hint="eastAsia"/>
                <w:sz w:val="28"/>
                <w:szCs w:val="28"/>
              </w:rPr>
              <w:t>汇总当年面向农村的各类惠民惠农财政补贴资金实际发放结果，年底前将发放结果以行政村为单位通过村务公开栏公开</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cs="Times New Roman"/>
                <w:sz w:val="28"/>
                <w:szCs w:val="28"/>
                <w:vertAlign w:val="baseline"/>
                <w:lang w:val="en-US" w:eastAsia="zh-CN"/>
              </w:rPr>
            </w:pPr>
            <w:r>
              <w:rPr>
                <w:rFonts w:hint="eastAsia" w:cs="Times New Roman"/>
                <w:sz w:val="28"/>
                <w:szCs w:val="28"/>
                <w:vertAlign w:val="baseline"/>
                <w:lang w:val="en-US" w:eastAsia="zh-CN"/>
              </w:rPr>
              <w:t>21</w:t>
            </w:r>
          </w:p>
        </w:tc>
        <w:tc>
          <w:tcPr>
            <w:tcW w:w="60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lang w:eastAsia="zh-CN"/>
              </w:rPr>
            </w:pPr>
            <w:r>
              <w:rPr>
                <w:rFonts w:hint="eastAsia"/>
                <w:sz w:val="28"/>
                <w:szCs w:val="28"/>
                <w:lang w:eastAsia="zh-CN"/>
              </w:rPr>
              <w:t>各县（市、区）人民政府、曲靖经开区</w:t>
            </w:r>
            <w:r>
              <w:rPr>
                <w:rFonts w:hint="eastAsia"/>
                <w:sz w:val="28"/>
                <w:szCs w:val="28"/>
              </w:rPr>
              <w:t>指导村（居）民委员会建立完善公开事项清单，全面完成行政区域内村（居）务公开目录体系建设。</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8"/>
                <w:szCs w:val="28"/>
              </w:rPr>
            </w:pPr>
            <w:r>
              <w:rPr>
                <w:rFonts w:hint="eastAsia"/>
                <w:sz w:val="28"/>
                <w:szCs w:val="28"/>
                <w:lang w:eastAsia="zh-CN"/>
              </w:rPr>
              <w:t>各县</w:t>
            </w:r>
            <w:r>
              <w:rPr>
                <w:rFonts w:hint="eastAsia" w:cs="Times New Roman"/>
                <w:sz w:val="28"/>
                <w:szCs w:val="28"/>
                <w:vertAlign w:val="baseline"/>
                <w:lang w:eastAsia="zh-CN"/>
              </w:rPr>
              <w:t>（市、区）</w:t>
            </w:r>
            <w:r>
              <w:rPr>
                <w:rFonts w:hint="eastAsia"/>
                <w:sz w:val="28"/>
                <w:szCs w:val="28"/>
                <w:lang w:eastAsia="zh-CN"/>
              </w:rPr>
              <w:t>人民政府、曲靖经开区按照职责分工负责</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eastAsia" w:cs="Times New Roman"/>
                <w:sz w:val="28"/>
                <w:szCs w:val="28"/>
                <w:vertAlign w:val="baseline"/>
                <w:lang w:val="en-US" w:eastAsia="zh-CN"/>
              </w:rPr>
              <w:t>12月底前</w:t>
            </w:r>
          </w:p>
        </w:tc>
      </w:tr>
    </w:tbl>
    <w:p>
      <w:pPr>
        <w:jc w:val="center"/>
        <w:rPr>
          <w:rFonts w:hint="eastAsia" w:ascii="方正仿宋_GBK" w:hAnsi="方正仿宋_GBK" w:eastAsia="方正仿宋_GBK" w:cs="方正仿宋_GBK"/>
          <w:sz w:val="32"/>
          <w:szCs w:val="32"/>
        </w:rPr>
      </w:pPr>
    </w:p>
    <w:p>
      <w:pPr>
        <w:jc w:val="both"/>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sectPr>
          <w:footerReference r:id="rId3" w:type="default"/>
          <w:footerReference r:id="rId4" w:type="even"/>
          <w:pgSz w:w="16838" w:h="11906" w:orient="landscape"/>
          <w:pgMar w:top="1531" w:right="1928" w:bottom="1417" w:left="1871" w:header="851" w:footer="992" w:gutter="0"/>
          <w:pgNumType w:fmt="decimal"/>
          <w:cols w:space="0" w:num="1"/>
          <w:rtlGutter w:val="0"/>
          <w:docGrid w:type="linesAndChars" w:linePitch="592" w:charSpace="-15"/>
        </w:sect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1076325</wp:posOffset>
                </wp:positionV>
                <wp:extent cx="769620" cy="532130"/>
                <wp:effectExtent l="0" t="0" r="11430" b="1270"/>
                <wp:wrapNone/>
                <wp:docPr id="7" name="矩形 7"/>
                <wp:cNvGraphicFramePr/>
                <a:graphic xmlns:a="http://schemas.openxmlformats.org/drawingml/2006/main">
                  <a:graphicData uri="http://schemas.microsoft.com/office/word/2010/wordprocessingShape">
                    <wps:wsp>
                      <wps:cNvSpPr/>
                      <wps:spPr>
                        <a:xfrm>
                          <a:off x="0" y="0"/>
                          <a:ext cx="769620" cy="532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84.75pt;height:41.9pt;width:60.6pt;z-index:251662336;v-text-anchor:middle;mso-width-relative:page;mso-height-relative:page;" fillcolor="#FFFFFF [3212]" filled="t" stroked="f" coordsize="21600,21600" o:gfxdata="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n766t2gAAAAoBAAAP&#10;AAAAAAAAAAEAIAAAACIAAABkcnMvZG93bnJldi54bWxQSwECFAAUAAAACACHTuJAoUrz4k8CAAB8&#10;BAAADgAAAAAAAAABACAAAAApAQAAZHJzL2Uyb0RvYy54bWxQSwUGAAAAAAYABgBZAQAA6gUAAAAA&#10;">
                <v:fill on="t" focussize="0,0"/>
                <v:stroke on="f" weight="1pt" miterlimit="8" joinstyle="miter"/>
                <v:imagedata o:title=""/>
                <o:lock v:ext="edit" aspectratio="f"/>
              </v:rect>
            </w:pict>
          </mc:Fallback>
        </mc:AlternateConten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5003165</wp:posOffset>
                </wp:positionH>
                <wp:positionV relativeFrom="paragraph">
                  <wp:posOffset>324485</wp:posOffset>
                </wp:positionV>
                <wp:extent cx="769620" cy="532130"/>
                <wp:effectExtent l="0" t="0" r="11430" b="1270"/>
                <wp:wrapNone/>
                <wp:docPr id="5" name="矩形 5"/>
                <wp:cNvGraphicFramePr/>
                <a:graphic xmlns:a="http://schemas.openxmlformats.org/drawingml/2006/main">
                  <a:graphicData uri="http://schemas.microsoft.com/office/word/2010/wordprocessingShape">
                    <wps:wsp>
                      <wps:cNvSpPr/>
                      <wps:spPr>
                        <a:xfrm>
                          <a:off x="0" y="0"/>
                          <a:ext cx="769620" cy="532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3.95pt;margin-top:25.55pt;height:41.9pt;width:60.6pt;z-index:251661312;v-text-anchor:middle;mso-width-relative:page;mso-height-relative:page;" fillcolor="#FFFFFF [3212]" filled="t" stroked="f" coordsize="21600,21600" o:gfxdata="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fUA9m2gAAAAoBAAAP&#10;AAAAAAAAAAEAIAAAACIAAABkcnMvZG93bnJldi54bWxQSwECFAAUAAAACACHTuJApqE9mE8CAAB8&#10;BAAADgAAAAAAAAABACAAAAApAQAAZHJzL2Uyb0RvYy54bWxQSwUGAAAAAAYABgBZAQAA6gUAAAAA&#10;">
                <v:fill on="t" focussize="0,0"/>
                <v:stroke on="f" weight="1pt" miterlimit="8" joinstyle="miter"/>
                <v:imagedata o:title=""/>
                <o:lock v:ext="edit" aspectratio="f"/>
              </v:rect>
            </w:pict>
          </mc:Fallback>
        </mc:AlternateConten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仿宋_GBK" w:hAnsi="方正仿宋_GBK" w:eastAsia="方正仿宋_GBK" w:cs="方正仿宋_GBK"/>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163195</wp:posOffset>
                </wp:positionV>
                <wp:extent cx="769620" cy="532130"/>
                <wp:effectExtent l="0" t="0" r="11430" b="1270"/>
                <wp:wrapNone/>
                <wp:docPr id="4" name="矩形 4"/>
                <wp:cNvGraphicFramePr/>
                <a:graphic xmlns:a="http://schemas.openxmlformats.org/drawingml/2006/main">
                  <a:graphicData uri="http://schemas.microsoft.com/office/word/2010/wordprocessingShape">
                    <wps:wsp>
                      <wps:cNvSpPr/>
                      <wps:spPr>
                        <a:xfrm>
                          <a:off x="954405" y="9443085"/>
                          <a:ext cx="769620" cy="532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12.85pt;height:41.9pt;width:60.6pt;z-index:251660288;v-text-anchor:middle;mso-width-relative:page;mso-height-relative:page;" fillcolor="#FFFFFF [3212]" filled="t" stroked="f" coordsize="21600,21600" o:gfxdata="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f0T&#10;VdkAAAAJAQAADwAAAAAAAAABACAAAAAiAAAAZHJzL2Rvd25yZXYueG1sUEsBAhQAFAAAAAgAh07i&#10;QLSZOodaAgAAhwQAAA4AAAAAAAAAAQAgAAAAKAEAAGRycy9lMm9Eb2MueG1sUEsFBgAAAAAGAAYA&#10;WQEAAPQFAAAAAA==&#10;">
                <v:fill on="t" focussize="0,0"/>
                <v:stroke on="f" weight="1pt" miterlimit="8" joinstyle="miter"/>
                <v:imagedata o:title=""/>
                <o:lock v:ext="edit" aspectratio="f"/>
              </v:rect>
            </w:pict>
          </mc:Fallback>
        </mc:AlternateContent>
      </w:r>
    </w:p>
    <w:sectPr>
      <w:pgSz w:w="11906" w:h="16838"/>
      <w:pgMar w:top="1928" w:right="1417" w:bottom="1871" w:left="1531" w:header="851" w:footer="1587" w:gutter="0"/>
      <w:pgNumType w:fmt="decimal"/>
      <w:cols w:space="0" w:num="1"/>
      <w:rtlGutter w:val="0"/>
      <w:docGrid w:type="linesAndChars" w:linePitch="592"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5126990</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方正仿宋_GBK" w:cs="Times New Roman"/>
                              <w:sz w:val="28"/>
                              <w:szCs w:val="28"/>
                              <w:lang w:eastAsia="zh-CN"/>
                            </w:rPr>
                          </w:pPr>
                          <w:r>
                            <w:rPr>
                              <w:rFonts w:hint="default" w:cs="Times New Roman"/>
                              <w:sz w:val="28"/>
                              <w:szCs w:val="28"/>
                              <w:lang w:eastAsia="zh-CN"/>
                            </w:rPr>
                            <w:t xml:space="preserve">— </w:t>
                          </w:r>
                          <w:r>
                            <w:rPr>
                              <w:rFonts w:hint="default" w:cs="Times New Roman"/>
                              <w:sz w:val="28"/>
                              <w:szCs w:val="28"/>
                              <w:lang w:eastAsia="zh-CN"/>
                            </w:rPr>
                            <w:fldChar w:fldCharType="begin"/>
                          </w:r>
                          <w:r>
                            <w:rPr>
                              <w:rFonts w:hint="default" w:cs="Times New Roman"/>
                              <w:sz w:val="28"/>
                              <w:szCs w:val="28"/>
                              <w:lang w:eastAsia="zh-CN"/>
                            </w:rPr>
                            <w:instrText xml:space="preserve"> PAGE  \* MERGEFORMAT </w:instrText>
                          </w:r>
                          <w:r>
                            <w:rPr>
                              <w:rFonts w:hint="default" w:cs="Times New Roman"/>
                              <w:sz w:val="28"/>
                              <w:szCs w:val="28"/>
                              <w:lang w:eastAsia="zh-CN"/>
                            </w:rPr>
                            <w:fldChar w:fldCharType="separate"/>
                          </w:r>
                          <w:r>
                            <w:rPr>
                              <w:rFonts w:hint="default" w:cs="Times New Roman"/>
                              <w:sz w:val="28"/>
                              <w:szCs w:val="28"/>
                              <w:lang w:eastAsia="zh-CN"/>
                            </w:rPr>
                            <w:t>1</w:t>
                          </w:r>
                          <w:r>
                            <w:rPr>
                              <w:rFonts w:hint="default" w:cs="Times New Roman"/>
                              <w:sz w:val="28"/>
                              <w:szCs w:val="28"/>
                              <w:lang w:eastAsia="zh-CN"/>
                            </w:rPr>
                            <w:fldChar w:fldCharType="end"/>
                          </w:r>
                          <w:r>
                            <w:rPr>
                              <w:rFonts w:hint="default"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3.7pt;margin-top:-5.25pt;height:144pt;width:144pt;mso-position-horizontal-relative:margin;mso-wrap-style:none;z-index:251659264;mso-width-relative:page;mso-height-relative:page;" filled="f" stroked="f" coordsize="21600,21600" o:gfxdata="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yxv7NkAAAAM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cs="Times New Roman"/>
                        <w:sz w:val="28"/>
                        <w:szCs w:val="28"/>
                        <w:lang w:eastAsia="zh-CN"/>
                      </w:rPr>
                      <w:t xml:space="preserve">— </w:t>
                    </w:r>
                    <w:r>
                      <w:rPr>
                        <w:rFonts w:hint="default" w:cs="Times New Roman"/>
                        <w:sz w:val="28"/>
                        <w:szCs w:val="28"/>
                        <w:lang w:eastAsia="zh-CN"/>
                      </w:rPr>
                      <w:fldChar w:fldCharType="begin"/>
                    </w:r>
                    <w:r>
                      <w:rPr>
                        <w:rFonts w:hint="default" w:cs="Times New Roman"/>
                        <w:sz w:val="28"/>
                        <w:szCs w:val="28"/>
                        <w:lang w:eastAsia="zh-CN"/>
                      </w:rPr>
                      <w:instrText xml:space="preserve"> PAGE  \* MERGEFORMAT </w:instrText>
                    </w:r>
                    <w:r>
                      <w:rPr>
                        <w:rFonts w:hint="default" w:cs="Times New Roman"/>
                        <w:sz w:val="28"/>
                        <w:szCs w:val="28"/>
                        <w:lang w:eastAsia="zh-CN"/>
                      </w:rPr>
                      <w:fldChar w:fldCharType="separate"/>
                    </w:r>
                    <w:r>
                      <w:rPr>
                        <w:rFonts w:hint="default" w:cs="Times New Roman"/>
                        <w:sz w:val="28"/>
                        <w:szCs w:val="28"/>
                        <w:lang w:eastAsia="zh-CN"/>
                      </w:rPr>
                      <w:t>1</w:t>
                    </w:r>
                    <w:r>
                      <w:rPr>
                        <w:rFonts w:hint="default" w:cs="Times New Roman"/>
                        <w:sz w:val="28"/>
                        <w:szCs w:val="28"/>
                        <w:lang w:eastAsia="zh-CN"/>
                      </w:rPr>
                      <w:fldChar w:fldCharType="end"/>
                    </w:r>
                    <w:r>
                      <w:rPr>
                        <w:rFonts w:hint="default"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21590</wp:posOffset>
              </wp:positionH>
              <wp:positionV relativeFrom="paragraph">
                <wp:posOffset>-47625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pt;margin-top:-3.75pt;height:144pt;width:144pt;mso-position-horizontal-relative:margin;mso-wrap-style:none;z-index:251661312;mso-width-relative:page;mso-height-relative:page;" filled="f" stroked="f" coordsize="21600,21600" o:gfxdata="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A5jr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60"/>
  <w:drawingGridVerticalSpacing w:val="29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37341"/>
    <w:rsid w:val="01A63506"/>
    <w:rsid w:val="03A402FF"/>
    <w:rsid w:val="089C5FC7"/>
    <w:rsid w:val="09D53A9F"/>
    <w:rsid w:val="0B0A04BA"/>
    <w:rsid w:val="0BA92A23"/>
    <w:rsid w:val="0EB60307"/>
    <w:rsid w:val="0FDE042B"/>
    <w:rsid w:val="106C583E"/>
    <w:rsid w:val="10EA78B0"/>
    <w:rsid w:val="11161374"/>
    <w:rsid w:val="130D5D25"/>
    <w:rsid w:val="141833F2"/>
    <w:rsid w:val="14457560"/>
    <w:rsid w:val="185A30E7"/>
    <w:rsid w:val="1B037341"/>
    <w:rsid w:val="1C434388"/>
    <w:rsid w:val="1D513671"/>
    <w:rsid w:val="1F143B61"/>
    <w:rsid w:val="21E1164C"/>
    <w:rsid w:val="22B90906"/>
    <w:rsid w:val="22EC5E94"/>
    <w:rsid w:val="26352368"/>
    <w:rsid w:val="270A72CF"/>
    <w:rsid w:val="284B663F"/>
    <w:rsid w:val="291757C0"/>
    <w:rsid w:val="2C6A3194"/>
    <w:rsid w:val="2CEF43C8"/>
    <w:rsid w:val="2DD73936"/>
    <w:rsid w:val="2FA123D3"/>
    <w:rsid w:val="30452B35"/>
    <w:rsid w:val="314A1433"/>
    <w:rsid w:val="31D95D0C"/>
    <w:rsid w:val="32C758ED"/>
    <w:rsid w:val="32CF1A17"/>
    <w:rsid w:val="34DE56BF"/>
    <w:rsid w:val="35122F66"/>
    <w:rsid w:val="38D97085"/>
    <w:rsid w:val="38EC7B23"/>
    <w:rsid w:val="39E15FD1"/>
    <w:rsid w:val="3A1F4254"/>
    <w:rsid w:val="3AB62A6A"/>
    <w:rsid w:val="3D975938"/>
    <w:rsid w:val="3F5C190F"/>
    <w:rsid w:val="3FD450A9"/>
    <w:rsid w:val="40C51A63"/>
    <w:rsid w:val="41BF3011"/>
    <w:rsid w:val="41C75015"/>
    <w:rsid w:val="4351061E"/>
    <w:rsid w:val="45287497"/>
    <w:rsid w:val="45820E7A"/>
    <w:rsid w:val="45B93098"/>
    <w:rsid w:val="45BE3157"/>
    <w:rsid w:val="460F586F"/>
    <w:rsid w:val="48B92257"/>
    <w:rsid w:val="48D55F38"/>
    <w:rsid w:val="4B6465B5"/>
    <w:rsid w:val="4DD37BDA"/>
    <w:rsid w:val="4DF566EA"/>
    <w:rsid w:val="507A2CC3"/>
    <w:rsid w:val="54244322"/>
    <w:rsid w:val="5950390D"/>
    <w:rsid w:val="5EB85A77"/>
    <w:rsid w:val="5F385B7F"/>
    <w:rsid w:val="5F73DA40"/>
    <w:rsid w:val="60681822"/>
    <w:rsid w:val="60A20BC7"/>
    <w:rsid w:val="60C55660"/>
    <w:rsid w:val="634611A2"/>
    <w:rsid w:val="645E2717"/>
    <w:rsid w:val="6466222F"/>
    <w:rsid w:val="65F77645"/>
    <w:rsid w:val="66F534A3"/>
    <w:rsid w:val="68AC153B"/>
    <w:rsid w:val="693F10DB"/>
    <w:rsid w:val="6AC537E7"/>
    <w:rsid w:val="6AE16FE9"/>
    <w:rsid w:val="6B5430FA"/>
    <w:rsid w:val="6CAA17B0"/>
    <w:rsid w:val="6CB30771"/>
    <w:rsid w:val="6D6B566C"/>
    <w:rsid w:val="6D7924A8"/>
    <w:rsid w:val="6DEF0991"/>
    <w:rsid w:val="6ED92128"/>
    <w:rsid w:val="6FE455CC"/>
    <w:rsid w:val="7155340A"/>
    <w:rsid w:val="73206C9B"/>
    <w:rsid w:val="737F0B84"/>
    <w:rsid w:val="781F3821"/>
    <w:rsid w:val="78CE2C24"/>
    <w:rsid w:val="7AFF1E4E"/>
    <w:rsid w:val="7F3A352D"/>
    <w:rsid w:val="DCB909AA"/>
    <w:rsid w:val="DFBB0D1F"/>
    <w:rsid w:val="F75C1712"/>
    <w:rsid w:val="FAFFD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eastAsia="宋体"/>
      <w:szCs w:val="21"/>
    </w:rPr>
  </w:style>
  <w:style w:type="paragraph" w:styleId="3">
    <w:name w:val="Body Text Indent"/>
    <w:basedOn w:val="1"/>
    <w:qFormat/>
    <w:uiPriority w:val="0"/>
    <w:pPr>
      <w:ind w:firstLine="560" w:firstLineChars="200"/>
    </w:pPr>
    <w:rPr>
      <w:rFonts w:ascii="Times New Roman" w:hAnsi="Times New Roman" w:eastAsia="仿宋_GB2312"/>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36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2022-06-18T00:38:00Z</dcterms:created>
  <dc:creator>lenovo</dc:creator>
  <cp:lastModifiedBy>Administrator</cp:lastModifiedBy>
  <cp:lastPrinted>2022-07-19T10:26:00Z</cp:lastPrinted>
  <dcterms:modified xsi:type="dcterms:W3CDTF">2022-08-31T08:44:30Z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