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numPr>
          <w:ilvl w:val="0"/>
          <w:numId w:val="0"/>
        </w:numPr>
        <w:jc w:val="left"/>
        <w:rPr>
          <w:rFonts w:hint="default" w:ascii="方正黑体_GBK" w:hAnsi="方正黑体_GBK" w:eastAsia="方正黑体_GBK" w:cs="方正黑体_GBK"/>
          <w:spacing w:val="-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95" w:firstLineChars="200"/>
        <w:jc w:val="left"/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pacing w:val="-12"/>
          <w:sz w:val="32"/>
          <w:szCs w:val="32"/>
          <w:lang w:val="en-US" w:eastAsia="zh-CN"/>
        </w:rPr>
        <w:t>毒死蜱。</w:t>
      </w:r>
      <w:bookmarkEnd w:id="0"/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val="en-US" w:eastAsia="zh-CN"/>
        </w:rPr>
        <w:t>又名氯吡硫磷，是一种硫代磷酸酯类有机磷杀虫、杀螨剂，具有良好的触杀、胃毒和熏蒸作用。毒死蜱对蜜蜂、鱼类等水生生物、家蚕有毒。大鼠急性经口毒性试验 LD50 为 82mg/kg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。普通白菜中毒死蜱超标，原因可能是为快速控制虫害加大用药量，或者未遵守采摘间隔期规定，致使上市销售时产品中的药物残留量未降解至标准限量以下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1FB9"/>
    <w:rsid w:val="56A52DAF"/>
    <w:rsid w:val="78D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2022-07-02T01:02:00Z</dcterms:created>
  <dc:creator>lenovo</dc:creator>
  <cp:lastModifiedBy>王聪</cp:lastModifiedBy>
  <dcterms:modified xsi:type="dcterms:W3CDTF">2022-07-11T05:28:08Z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