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sz w:val="32"/>
          <w:szCs w:val="32"/>
        </w:rPr>
      </w:pPr>
      <w:r>
        <w:rPr>
          <w:rFonts w:hint="eastAsia" w:ascii="黑体" w:hAnsi="黑体" w:eastAsia="黑体" w:cs="仿宋"/>
          <w:sz w:val="32"/>
          <w:szCs w:val="32"/>
        </w:rPr>
        <w:t>附件2</w:t>
      </w:r>
    </w:p>
    <w:p>
      <w:pPr>
        <w:jc w:val="center"/>
        <w:rPr>
          <w:rFonts w:ascii="方正小标宋_GBK" w:eastAsia="方正小标宋_GBK"/>
          <w:sz w:val="36"/>
          <w:szCs w:val="36"/>
        </w:rPr>
      </w:pPr>
      <w:bookmarkStart w:id="0" w:name="_GoBack"/>
      <w:r>
        <w:rPr>
          <w:rFonts w:hint="eastAsia" w:ascii="方正小标宋_GBK" w:eastAsia="方正小标宋_GBK"/>
          <w:sz w:val="36"/>
          <w:szCs w:val="36"/>
        </w:rPr>
        <w:t>市级专项转移支付区域绩效目标表</w:t>
      </w:r>
    </w:p>
    <w:bookmarkEnd w:id="0"/>
    <w:tbl>
      <w:tblPr>
        <w:tblStyle w:val="4"/>
        <w:tblW w:w="9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2"/>
        <w:gridCol w:w="1136"/>
        <w:gridCol w:w="1434"/>
        <w:gridCol w:w="842"/>
        <w:gridCol w:w="1673"/>
        <w:gridCol w:w="897"/>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jc w:val="center"/>
        </w:trPr>
        <w:tc>
          <w:tcPr>
            <w:tcW w:w="13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897" w:type="dxa"/>
            <w:gridSpan w:val="6"/>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城乡困难群众基本生活救助补助资金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 w:hRule="atLeast"/>
          <w:jc w:val="center"/>
        </w:trPr>
        <w:tc>
          <w:tcPr>
            <w:tcW w:w="13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市级主管部门</w:t>
            </w:r>
          </w:p>
        </w:tc>
        <w:tc>
          <w:tcPr>
            <w:tcW w:w="7897"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曲靖市民政局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 w:hRule="atLeast"/>
          <w:jc w:val="center"/>
        </w:trPr>
        <w:tc>
          <w:tcPr>
            <w:tcW w:w="13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县区财政部门</w:t>
            </w: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各县（区）财政局</w:t>
            </w:r>
          </w:p>
        </w:tc>
        <w:tc>
          <w:tcPr>
            <w:tcW w:w="16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县（区）主管部门</w:t>
            </w:r>
          </w:p>
        </w:tc>
        <w:tc>
          <w:tcPr>
            <w:tcW w:w="281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6" w:hRule="atLeast"/>
          <w:jc w:val="center"/>
        </w:trPr>
        <w:tc>
          <w:tcPr>
            <w:tcW w:w="13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897"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lang w:val="en-US" w:eastAsia="zh-CN" w:bidi="ar"/>
              </w:rPr>
              <w:t>规范城乡低保政策实施,合理确定保障标准,使低保对象基本生活得到有效保障。2.统筹城乡特困人员救助供养工作,合理确定保障标准。3.规范实施临时救助政策,实现及时高效、救急解难。4.为生活无着流浪乞讨人员提供临时食宿、疾病救治、协助返回等救助，并妥善安置返乡受助人员。5.对流浪未成年人提供特殊优先保护及教育矫治等专业服务，确保其健康成长。6.对存在流浪风险的未成年人开展摸底排查、家庭监护评估、监护监督等工作,为其提供临时照料、医疗救治、心理疏导、行为矫治、社会融入、家庭关系调试、法律援助等专业服务,从源头上预防未成年人外出流浪。7.引导地方提高孤儿生活保障水平，孤儿生活保障政策规范高效实施，使孤儿和艾滋病病毒感染儿童生活基本得到保障。8.积极为走失、家庭暴力受害者等离家在外临时遇困人员提供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 w:hRule="atLeast"/>
          <w:jc w:val="center"/>
        </w:trPr>
        <w:tc>
          <w:tcPr>
            <w:tcW w:w="1342"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w:t>
            </w:r>
          </w:p>
        </w:tc>
        <w:tc>
          <w:tcPr>
            <w:tcW w:w="11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43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412"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9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4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低保对象人数</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临时救助人次</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适度提高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求助的流浪乞讨人员救助率</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3"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孤儿、艾滋病病毒感染儿童、生活困难家庭中的和纳入特困人员救助供养范围内的事实无人抚养儿童纳入保障范围率</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农村留守儿童、困境儿童纳入监测范围率</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城乡低保标准</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城乡特困人员救助供养标准</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不低于当地城市低保标准的1.3倍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临时救助水平</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不低于上年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建立家庭经济状况核对机制的县（区）比例</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孤儿、艾滋病病毒感染儿童、事实无人抚养儿童基本生活保障标准</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不低于上年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4"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孤儿、艾滋病病毒感染儿童、事实无人抚养儿童认定准确率</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向本行政区域县级以上各级财政部门下达中央和省级财政困难群众救助补助资金</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收到补助资金</w:t>
            </w:r>
            <w:r>
              <w:rPr>
                <w:rStyle w:val="6"/>
                <w:lang w:val="en-US" w:eastAsia="zh-CN" w:bidi="ar"/>
              </w:rPr>
              <w:t>后30日内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8"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困难群众基本生活救助和孤儿基本生活费按时发放率</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流浪乞讨人员求助要求当天登记救助率</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低保资金社会化发放率</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流浪乞讨人员救助执行当地支出标准</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43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困难群众生活水平情况</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帮助查明身份滞留流浪乞讨人员返乡情况</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及时送返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1"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w:t>
            </w:r>
            <w:r>
              <w:rPr>
                <w:rStyle w:val="6"/>
                <w:lang w:val="en-US" w:eastAsia="zh-CN" w:bidi="ar"/>
              </w:rPr>
              <w:t>走失、务工不着、家庭暴力受害者等离家在外的临时遇困人员提供救助服务率</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困难群众基本生活救助和孤儿基本生活保障制度</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434"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政策知晓率</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r>
              <w:rPr>
                <w:rStyle w:val="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7" w:hRule="atLeast"/>
          <w:jc w:val="center"/>
        </w:trPr>
        <w:tc>
          <w:tcPr>
            <w:tcW w:w="13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41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救助对象对社会救助实施的满意度</w:t>
            </w:r>
          </w:p>
        </w:tc>
        <w:tc>
          <w:tcPr>
            <w:tcW w:w="1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bl>
    <w:p/>
    <w:p/>
    <w:sectPr>
      <w:headerReference r:id="rId3" w:type="default"/>
      <w:footerReference r:id="rId5" w:type="default"/>
      <w:headerReference r:id="rId4" w:type="even"/>
      <w:footerReference r:id="rId6" w:type="even"/>
      <w:pgSz w:w="11906" w:h="16838"/>
      <w:pgMar w:top="2098" w:right="1701" w:bottom="1984" w:left="1701" w:header="851" w:footer="1531" w:gutter="0"/>
      <w:pgBorders w:offsetFrom="page">
        <w:top w:val="none" w:sz="0" w:space="0"/>
        <w:left w:val="none" w:sz="0" w:space="0"/>
        <w:bottom w:val="none" w:sz="0" w:space="0"/>
        <w:right w:val="none" w:sz="0" w:space="0"/>
      </w:pgBorders>
      <w:pgNumType w:fmt="decimal"/>
      <w:cols w:space="0" w:num="1"/>
      <w:formProt w:val="0"/>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71444"/>
    <w:rsid w:val="6D8139BE"/>
    <w:rsid w:val="6F47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2022-07-18T08:34:00Z</dcterms:created>
  <dc:creator>Administrator</dc:creator>
  <cp:lastModifiedBy>Administrator</cp:lastModifiedBy>
  <dcterms:modified xsi:type="dcterms:W3CDTF">2022-07-18T08:34:56Z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