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textAlignment w:val="auto"/>
      </w:pPr>
      <w:r>
        <w:rPr>
          <w:rFonts w:hint="eastAsia" w:ascii="黑体" w:hAnsi="黑体" w:eastAsia="黑体" w:cs="仿宋"/>
          <w:sz w:val="32"/>
          <w:szCs w:val="32"/>
        </w:rPr>
        <w:t>附件2</w:t>
      </w:r>
    </w:p>
    <w:p>
      <w:pPr>
        <w:bidi w:val="0"/>
        <w:jc w:val="center"/>
        <w:rPr>
          <w:rFonts w:hint="eastAsia" w:ascii="小标宋" w:hAnsi="小标宋" w:eastAsia="小标宋" w:cs="小标宋"/>
        </w:rPr>
      </w:pPr>
      <w:bookmarkStart w:id="0" w:name="_GoBack"/>
      <w:r>
        <w:rPr>
          <w:rFonts w:hint="eastAsia" w:ascii="小标宋" w:hAnsi="小标宋" w:eastAsia="小标宋" w:cs="小标宋"/>
          <w:i w:val="0"/>
          <w:iCs w:val="0"/>
          <w:color w:val="000000"/>
          <w:kern w:val="0"/>
          <w:sz w:val="36"/>
          <w:szCs w:val="36"/>
          <w:u w:val="none"/>
          <w:lang w:val="en-US" w:eastAsia="zh-CN" w:bidi="ar"/>
        </w:rPr>
        <w:t>市级专项转移支付区域绩效目标表</w:t>
      </w:r>
      <w:bookmarkEnd w:id="0"/>
    </w:p>
    <w:tbl>
      <w:tblPr>
        <w:tblStyle w:val="5"/>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8"/>
        <w:gridCol w:w="1137"/>
        <w:gridCol w:w="1486"/>
        <w:gridCol w:w="2093"/>
        <w:gridCol w:w="1162"/>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jc w:val="center"/>
        </w:trPr>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741"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城乡困难群众基本生活救助补助资金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市级主管部门</w:t>
            </w:r>
          </w:p>
        </w:tc>
        <w:tc>
          <w:tcPr>
            <w:tcW w:w="7741"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曲靖市民政局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县区财政部门</w:t>
            </w:r>
          </w:p>
        </w:tc>
        <w:tc>
          <w:tcPr>
            <w:tcW w:w="262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各县（区）财政局</w:t>
            </w:r>
          </w:p>
        </w:tc>
        <w:tc>
          <w:tcPr>
            <w:tcW w:w="20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县（区）主管部门</w:t>
            </w:r>
          </w:p>
        </w:tc>
        <w:tc>
          <w:tcPr>
            <w:tcW w:w="302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3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7741"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范城乡低保政策实施,合理确定保障标准,使低保对象基本生活得到有效保障。2.统筹城乡特困人员救助供养工作,合理确定保障标准。3.规范实施临时救助政策,实现及时高效、救急解难。4.为生活无着流浪乞讨人员提供临时食宿、疾病救治、协助返回等救助，并妥善安置返乡受助人员。5.规范实施农村留守儿童关爱服务和困境儿童保障相关政策，使农村留守儿童和困境儿童得到更加精准化的专业服务和基本生活保障。6.引导各地提高孤儿生活保障水平，孤儿生活保障政策规范高效实施，使孤儿、艾滋病病毒感染儿童和事实无人抚养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jc w:val="center"/>
        </w:trPr>
        <w:tc>
          <w:tcPr>
            <w:tcW w:w="13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11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2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低保对象人数</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临时救助人次</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应救尽救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求助的流浪乞讨人员救助率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应救尽救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pacing w:val="-11"/>
                <w:sz w:val="18"/>
                <w:szCs w:val="18"/>
                <w:u w:val="none"/>
              </w:rPr>
            </w:pPr>
            <w:r>
              <w:rPr>
                <w:rFonts w:hint="eastAsia" w:ascii="宋体" w:hAnsi="宋体" w:eastAsia="宋体" w:cs="宋体"/>
                <w:i w:val="0"/>
                <w:iCs w:val="0"/>
                <w:color w:val="000000"/>
                <w:spacing w:val="-11"/>
                <w:kern w:val="0"/>
                <w:sz w:val="18"/>
                <w:szCs w:val="18"/>
                <w:u w:val="none"/>
                <w:lang w:val="en-US" w:eastAsia="zh-CN" w:bidi="ar"/>
              </w:rPr>
              <w:t>孤儿、艾滋病病毒感染儿童、生活困难家庭中的和纳入特困人员救助供养范围内的事实无人抚养儿童纳入保障范围率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pacing w:val="-11"/>
                <w:sz w:val="18"/>
                <w:szCs w:val="18"/>
                <w:u w:val="none"/>
              </w:rPr>
            </w:pPr>
            <w:r>
              <w:rPr>
                <w:rFonts w:hint="eastAsia" w:ascii="宋体" w:hAnsi="宋体" w:eastAsia="宋体" w:cs="宋体"/>
                <w:i w:val="0"/>
                <w:iCs w:val="0"/>
                <w:color w:val="000000"/>
                <w:spacing w:val="-11"/>
                <w:kern w:val="0"/>
                <w:sz w:val="18"/>
                <w:szCs w:val="18"/>
                <w:u w:val="none"/>
                <w:lang w:val="en-US" w:eastAsia="zh-CN" w:bidi="ar"/>
              </w:rPr>
              <w:t>农村留守儿童、困境儿童纳入监测范围率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城乡低保标准</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不低于上年城乡低保标准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城乡特困人员救助供养标准</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不低于当地城市低保标准的1.3倍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孤儿、艾滋病病毒感染儿童、事实无人抚养儿童基本生活保障标准</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临时救助水平</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11"/>
                <w:kern w:val="0"/>
                <w:sz w:val="18"/>
                <w:szCs w:val="18"/>
                <w:u w:val="none"/>
                <w:lang w:val="en-US" w:eastAsia="zh-CN" w:bidi="ar"/>
              </w:rPr>
              <w:t>建立家庭经济状况核对机制的县（区）比例</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孤儿、艾滋病病毒感染儿童、事实无人抚养儿童认定准确率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不低于上一年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向本行政区域县级以上各级财政部门下达中央和省级财政困难群众救助补助资金</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收到补助资金后30日内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困难群众基本生活救助和孤儿基本生活费按时发放率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受助人员救助情况当日录入全国救助管理信息系统率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低保资金社会化发放率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流浪乞讨人员救助执行当地支出标准</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困难群众生活水平情况</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帮助查明身份滞留流浪乞讨人员返乡情况</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及时送返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为自愿前来救助站或公安部门护送至救助站的传销解救人员、打拐解救人员、家暴受害者等提供临时救助服务率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48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社会公众政策知晓率</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31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25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救助对象对社会救助实施的满意度</w:t>
            </w:r>
          </w:p>
        </w:tc>
        <w:tc>
          <w:tcPr>
            <w:tcW w:w="1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bl>
    <w:p>
      <w:pPr>
        <w:bidi w:val="0"/>
      </w:pPr>
    </w:p>
    <w:p/>
    <w:sectPr>
      <w:headerReference r:id="rId3" w:type="default"/>
      <w:footerReference r:id="rId5" w:type="default"/>
      <w:headerReference r:id="rId4" w:type="even"/>
      <w:footerReference r:id="rId6" w:type="even"/>
      <w:pgSz w:w="11906" w:h="16838"/>
      <w:pgMar w:top="2098" w:right="1587" w:bottom="1984" w:left="1587" w:header="851" w:footer="1304" w:gutter="0"/>
      <w:pgBorders w:offsetFrom="page">
        <w:top w:val="none" w:sz="0" w:space="0"/>
        <w:left w:val="none" w:sz="0" w:space="0"/>
        <w:bottom w:val="none" w:sz="0" w:space="0"/>
        <w:right w:val="none" w:sz="0" w:space="0"/>
      </w:pgBorders>
      <w:pgNumType w:fmt="decimal"/>
      <w:cols w:space="0" w:num="1"/>
      <w:formProt w:val="0"/>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1303498"/>
        <w:docPartObj>
          <w:docPartGallery w:val="autotext"/>
        </w:docPartObj>
      </w:sdtP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12976"/>
    <w:rsid w:val="52C12976"/>
    <w:rsid w:val="7FE6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2022-07-18T08:26:00Z</dcterms:created>
  <dc:creator>Administrator</dc:creator>
  <cp:lastModifiedBy>Administrator</cp:lastModifiedBy>
  <dcterms:modified xsi:type="dcterms:W3CDTF">2022-07-18T08:28:35Z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