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0" w:firstLine="640" w:firstLineChars="200"/>
        <w:textAlignment w:val="baseline"/>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vertAlign w:val="baseline"/>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0" w:firstLine="640" w:firstLineChars="200"/>
        <w:jc w:val="center"/>
        <w:textAlignment w:val="baseline"/>
        <w:rPr>
          <w:rFonts w:hint="eastAsia" w:ascii="方正小标宋_GBK" w:hAnsi="方正小标宋_GBK" w:eastAsia="方正小标宋_GBK" w:cs="方正小标宋_GBK"/>
          <w:b w:val="0"/>
          <w:i w:val="0"/>
          <w:caps w:val="0"/>
          <w:color w:val="555555"/>
          <w:spacing w:val="0"/>
          <w:sz w:val="32"/>
          <w:szCs w:val="32"/>
          <w:shd w:val="clear" w:fill="FFFFFF"/>
          <w:vertAlign w:val="baseline"/>
          <w:lang w:eastAsia="zh-CN"/>
        </w:rPr>
      </w:pPr>
      <w:r>
        <w:rPr>
          <w:rFonts w:hint="eastAsia" w:ascii="方正小标宋_GBK" w:hAnsi="方正小标宋_GBK" w:eastAsia="方正小标宋_GBK" w:cs="方正小标宋_GBK"/>
          <w:b w:val="0"/>
          <w:i w:val="0"/>
          <w:caps w:val="0"/>
          <w:color w:val="555555"/>
          <w:spacing w:val="0"/>
          <w:sz w:val="32"/>
          <w:szCs w:val="32"/>
          <w:shd w:val="clear" w:fill="FFFFFF"/>
          <w:vertAlign w:val="baseline"/>
          <w:lang w:eastAsia="zh-CN"/>
        </w:rPr>
        <w:t>执行中的云南省养老服务政策和曲靖市出台的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0" w:firstLine="640" w:firstLineChars="200"/>
        <w:jc w:val="center"/>
        <w:textAlignment w:val="baseline"/>
        <w:rPr>
          <w:rFonts w:hint="eastAsia" w:ascii="方正小标宋_GBK" w:hAnsi="方正小标宋_GBK" w:eastAsia="方正小标宋_GBK" w:cs="方正小标宋_GBK"/>
          <w:b w:val="0"/>
          <w:i w:val="0"/>
          <w:caps w:val="0"/>
          <w:color w:val="555555"/>
          <w:spacing w:val="0"/>
          <w:sz w:val="32"/>
          <w:szCs w:val="32"/>
          <w:shd w:val="clear" w:fill="FFFFFF"/>
          <w:vertAlign w:val="baseline"/>
          <w:lang w:eastAsia="zh-CN"/>
        </w:rPr>
      </w:pPr>
      <w:r>
        <w:rPr>
          <w:rFonts w:hint="eastAsia" w:ascii="方正小标宋_GBK" w:hAnsi="方正小标宋_GBK" w:eastAsia="方正小标宋_GBK" w:cs="方正小标宋_GBK"/>
          <w:b w:val="0"/>
          <w:i w:val="0"/>
          <w:caps w:val="0"/>
          <w:color w:val="555555"/>
          <w:spacing w:val="0"/>
          <w:sz w:val="32"/>
          <w:szCs w:val="32"/>
          <w:shd w:val="clear" w:fill="FFFFFF"/>
          <w:vertAlign w:val="baseline"/>
          <w:lang w:eastAsia="zh-CN"/>
        </w:rPr>
        <w:t>养老服务政策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jc w:val="left"/>
        <w:textAlignment w:val="baseline"/>
        <w:rPr>
          <w:rFonts w:hint="eastAsia" w:ascii="仿宋_GB2312" w:hAnsi="仿宋_GB2312" w:eastAsia="仿宋_GB2312" w:cs="仿宋_GB2312"/>
          <w:b w:val="0"/>
          <w:i w:val="0"/>
          <w:caps w:val="0"/>
          <w:color w:val="FF0000"/>
          <w:spacing w:val="0"/>
          <w:sz w:val="32"/>
          <w:szCs w:val="32"/>
          <w:shd w:val="clear" w:fill="FFFFFF"/>
          <w:vertAlign w:val="baseli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《云南省居家养老服务设施建设及运营管理实施意见》（云老办〔2015〕29号）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《云南省老龄工作委员会办公室关于印发</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&lt;居家养老服务中心项目建设专项资金管理办法（试行）&gt;的通知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》（云老办〔20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17</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22</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《曲靖市人民政府办公室转发市卫生计生委等部门关于推进医疗卫生与养老服务相结合实施意见的通知》（曲政办发〔2017〕80号）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《曲靖市人民政府办公室关于全面放开养老服务市场提升养老服务质量的实施意见》（曲政办规〔2018〕2号）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《曲靖市人民政府办公室关于支持社会力量发展养老服务业的实施意见》（曲政办发〔2018〕40号）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《曲靖市人民政府关于进一步加快老龄事业发展的实施意见》（曲政发〔2018〕74号）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《曲靖市人民政府办公室关于建立曲靖市养老服务联席会议制度的通知》（曲政办函〔20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20</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65</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《曲靖市老龄工作委员会办公室关于印发曲靖市高龄津贴发放管理暂行办法的通知》（曲老办〔20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16</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43</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《曲靖市民政局</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 xml:space="preserve"> 曲靖市发展和改革委员会 曲靖市财政局转发</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关于养老设施公建民营的指导意见》（曲民〔2019〕</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33</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曲靖市民政局关于取消养老机构设立许可实行养老机构备案工作的通知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曲民﹝2019﹞106号</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《曲靖市民政局</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 xml:space="preserve"> 曲靖市卫生健康委员会关于进一步厘清民政部门与卫生健康部门养老服务职责的通知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》（曲民〔20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20</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90</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曲靖市民政局</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 xml:space="preserve"> 曲靖市发展和改革委员会 曲靖市财政局</w:t>
      </w:r>
      <w:r>
        <w:rPr>
          <w:rFonts w:hint="eastAsia" w:ascii="仿宋_GB2312" w:hAnsi="仿宋_GB2312" w:eastAsia="仿宋_GB2312" w:cs="仿宋_GB2312"/>
          <w:b w:val="0"/>
          <w:i w:val="0"/>
          <w:caps w:val="0"/>
          <w:color w:val="auto"/>
          <w:spacing w:val="0"/>
          <w:sz w:val="32"/>
          <w:szCs w:val="32"/>
          <w:shd w:val="clear" w:fill="FFFFFF"/>
          <w:vertAlign w:val="baseline"/>
        </w:rPr>
        <w:t>关于</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印发</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&lt;曲靖市特困人员供养服务设施（敬老院）改造提升三年行动计划（2020-2022年）&gt;的通知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曲民﹝20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20</w:t>
      </w:r>
      <w:r>
        <w:rPr>
          <w:rFonts w:hint="eastAsia" w:ascii="仿宋_GB2312" w:hAnsi="仿宋_GB2312" w:eastAsia="仿宋_GB2312" w:cs="仿宋_GB2312"/>
          <w:b w:val="0"/>
          <w:i w:val="0"/>
          <w:caps w:val="0"/>
          <w:color w:val="auto"/>
          <w:spacing w:val="0"/>
          <w:sz w:val="32"/>
          <w:szCs w:val="32"/>
          <w:shd w:val="clear" w:fill="FFFFFF"/>
          <w:vertAlign w:val="baseline"/>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99</w:t>
      </w:r>
      <w:r>
        <w:rPr>
          <w:rFonts w:hint="eastAsia" w:ascii="仿宋_GB2312" w:hAnsi="仿宋_GB2312" w:eastAsia="仿宋_GB2312" w:cs="仿宋_GB2312"/>
          <w:b w:val="0"/>
          <w:i w:val="0"/>
          <w:caps w:val="0"/>
          <w:color w:val="auto"/>
          <w:spacing w:val="0"/>
          <w:sz w:val="32"/>
          <w:szCs w:val="32"/>
          <w:shd w:val="clear" w:fill="FFFFFF"/>
          <w:vertAlign w:val="baseline"/>
        </w:rPr>
        <w:t>号</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曲靖市人民政府办公室关于印发曲靖市建立健全养老服务综合监管制度促进养老服务高质量发展18条措施的通知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》（曲</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政办发</w:t>
      </w:r>
      <w:r>
        <w:rPr>
          <w:rFonts w:hint="eastAsia" w:ascii="仿宋_GB2312" w:hAnsi="仿宋_GB2312" w:eastAsia="仿宋_GB2312" w:cs="仿宋_GB2312"/>
          <w:b w:val="0"/>
          <w:i w:val="0"/>
          <w:caps w:val="0"/>
          <w:color w:val="auto"/>
          <w:spacing w:val="0"/>
          <w:sz w:val="32"/>
          <w:szCs w:val="32"/>
          <w:shd w:val="clear" w:fill="FFFFFF"/>
          <w:vertAlign w:val="baseline"/>
          <w:lang w:eastAsia="zh-CN"/>
        </w:rPr>
        <w:t>〔20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21</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58</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《曲靖市民政局关于进一步扩大养老服务供给促进养老服务消费若干措施的通知》（曲民〔20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21</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9</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关于印发推进养老机构跨部门“双随机、一公开”综合监管实施方案的通知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》（曲民〔20</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22</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63</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OThhNDFlMGM4NzEzNTBiY2MzOTdmYTM1NzI4NGYifQ=="/>
  </w:docVars>
  <w:rsids>
    <w:rsidRoot w:val="198B1FF7"/>
    <w:rsid w:val="198B1FF7"/>
    <w:rsid w:val="5CA4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838</Characters>
  <Lines>0</Lines>
  <Paragraphs>0</Paragraphs>
  <TotalTime>0</TotalTime>
  <ScaleCrop>false</ScaleCrop>
  <LinksUpToDate>false</LinksUpToDate>
  <CharactersWithSpaces>843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2022-05-26T02:41:00Z</dcterms:created>
  <dc:creator>Administrator</dc:creator>
  <cp:lastModifiedBy>Administrator</cp:lastModifiedBy>
  <dcterms:modified xsi:type="dcterms:W3CDTF">2022-05-26T02:41:43Z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D9E25DB496104FB6ACB34B6455D41B0E</vt:lpwstr>
  </property>
</Properties>
</file>