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333333"/>
          <w:kern w:val="0"/>
          <w:sz w:val="44"/>
          <w:szCs w:val="44"/>
          <w:lang w:val="en-US" w:eastAsia="zh-CN"/>
        </w:rPr>
        <w:t>宣威市</w:t>
      </w:r>
      <w:r>
        <w:rPr>
          <w:rFonts w:hint="eastAsia" w:ascii="方正小标宋简体" w:hAnsi="宋体" w:eastAsia="方正小标宋简体" w:cs="宋体"/>
          <w:bCs/>
          <w:color w:val="333333"/>
          <w:kern w:val="0"/>
          <w:sz w:val="44"/>
          <w:szCs w:val="44"/>
        </w:rPr>
        <w:t>政府</w:t>
      </w:r>
      <w:r>
        <w:rPr>
          <w:rFonts w:hint="eastAsia" w:ascii="方正小标宋简体" w:hAnsi="宋体" w:eastAsia="方正小标宋简体" w:cs="宋体"/>
          <w:bCs/>
          <w:color w:val="333333"/>
          <w:kern w:val="0"/>
          <w:sz w:val="44"/>
          <w:szCs w:val="44"/>
          <w:lang w:val="en-US" w:eastAsia="zh-CN"/>
        </w:rPr>
        <w:t>门户</w:t>
      </w:r>
      <w:r>
        <w:rPr>
          <w:rFonts w:hint="eastAsia" w:ascii="方正小标宋简体" w:hAnsi="宋体" w:eastAsia="方正小标宋简体" w:cs="宋体"/>
          <w:bCs/>
          <w:color w:val="333333"/>
          <w:kern w:val="0"/>
          <w:sz w:val="44"/>
          <w:szCs w:val="44"/>
        </w:rPr>
        <w:t>网站监管年度报表</w:t>
      </w:r>
    </w:p>
    <w:p>
      <w:pPr>
        <w:widowControl/>
        <w:shd w:val="clear" w:color="auto" w:fill="FFFFFF"/>
        <w:jc w:val="center"/>
        <w:outlineLvl w:val="0"/>
        <w:rPr>
          <w:rFonts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（20</w:t>
      </w:r>
      <w:r>
        <w:rPr>
          <w:rFonts w:hint="eastAsia" w:ascii="楷体_GB2312" w:hAnsi="宋体" w:eastAsia="楷体_GB2312" w:cs="宋体"/>
          <w:color w:val="333333"/>
          <w:kern w:val="0"/>
          <w:sz w:val="32"/>
          <w:szCs w:val="32"/>
          <w:lang w:val="en-US" w:eastAsia="zh-CN"/>
        </w:rPr>
        <w:t>21</w:t>
      </w:r>
      <w:r>
        <w:rPr>
          <w:rFonts w:hint="eastAsia" w:ascii="楷体_GB2312" w:hAnsi="宋体" w:eastAsia="楷体_GB2312" w:cs="宋体"/>
          <w:color w:val="333333"/>
          <w:kern w:val="0"/>
          <w:sz w:val="32"/>
          <w:szCs w:val="32"/>
        </w:rPr>
        <w:t>年度）</w:t>
      </w:r>
    </w:p>
    <w:p>
      <w:pPr>
        <w:widowControl/>
        <w:shd w:val="clear" w:color="auto" w:fill="FFFFFF"/>
        <w:ind w:firstLine="480"/>
        <w:rPr>
          <w:rFonts w:ascii="宋体" w:hAnsi="宋体" w:eastAsia="宋体" w:cs="宋体"/>
          <w:color w:val="333333"/>
          <w:kern w:val="0"/>
          <w:sz w:val="20"/>
          <w:szCs w:val="20"/>
        </w:rPr>
      </w:pPr>
    </w:p>
    <w:tbl>
      <w:tblPr>
        <w:tblStyle w:val="7"/>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8"/>
        <w:gridCol w:w="2638"/>
        <w:gridCol w:w="1490"/>
        <w:gridCol w:w="818"/>
        <w:gridCol w:w="763"/>
        <w:gridCol w:w="747"/>
        <w:gridCol w:w="748"/>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restart"/>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网站抽查</w:t>
            </w:r>
          </w:p>
        </w:tc>
        <w:tc>
          <w:tcPr>
            <w:tcW w:w="4128" w:type="dxa"/>
            <w:gridSpan w:val="2"/>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drawing>
                <wp:inline distT="0" distB="0" distL="0" distR="0">
                  <wp:extent cx="2465070" cy="365760"/>
                  <wp:effectExtent l="19050" t="0" r="0" b="0"/>
                  <wp:docPr id="5" name="图片 1" descr="http://www.gov.cn/zhengce/content/2018-01/22/5259190/images/46d875e92d9147a5814cec2b03a5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http://www.gov.cn/zhengce/content/2018-01/22/5259190/images/46d875e92d9147a5814cec2b03a53361.jpg"/>
                          <pic:cNvPicPr>
                            <a:picLocks noChangeAspect="1" noChangeArrowheads="1"/>
                          </pic:cNvPicPr>
                        </pic:nvPicPr>
                        <pic:blipFill>
                          <a:blip r:embed="rId4" cstate="print"/>
                          <a:srcRect/>
                          <a:stretch>
                            <a:fillRect/>
                          </a:stretch>
                        </pic:blipFill>
                        <pic:spPr>
                          <a:xfrm>
                            <a:off x="0" y="0"/>
                            <a:ext cx="2465070" cy="365760"/>
                          </a:xfrm>
                          <a:prstGeom prst="rect">
                            <a:avLst/>
                          </a:prstGeom>
                          <a:noFill/>
                          <a:ln w="9525">
                            <a:noFill/>
                            <a:miter lim="800000"/>
                            <a:headEnd/>
                            <a:tailEnd/>
                          </a:ln>
                        </pic:spPr>
                      </pic:pic>
                    </a:graphicData>
                  </a:graphic>
                </wp:inline>
              </w:drawing>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一季度</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二季度</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三季度</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四季度</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4128" w:type="dxa"/>
            <w:gridSpan w:val="2"/>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网站总数（单位：家）</w:t>
            </w:r>
          </w:p>
        </w:tc>
        <w:tc>
          <w:tcPr>
            <w:tcW w:w="818"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c>
          <w:tcPr>
            <w:tcW w:w="763"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c>
          <w:tcPr>
            <w:tcW w:w="747"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c>
          <w:tcPr>
            <w:tcW w:w="748"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drawing>
                <wp:inline distT="0" distB="0" distL="0" distR="0">
                  <wp:extent cx="389890" cy="254635"/>
                  <wp:effectExtent l="19050" t="0" r="0" b="0"/>
                  <wp:docPr id="6" name="图片 2" descr="http://www.gov.cn/zhengce/content/2018-01/22/5259190/images/425b9b8a77854112ba183acd752a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http://www.gov.cn/zhengce/content/2018-01/22/5259190/images/425b9b8a77854112ba183acd752a8003.jpg"/>
                          <pic:cNvPicPr>
                            <a:picLocks noChangeAspect="1" noChangeArrowheads="1"/>
                          </pic:cNvPicPr>
                        </pic:nvPicPr>
                        <pic:blipFill>
                          <a:blip r:embed="rId5" cstate="print"/>
                          <a:srcRect/>
                          <a:stretch>
                            <a:fillRect/>
                          </a:stretch>
                        </pic:blipFill>
                        <pic:spPr>
                          <a:xfrm>
                            <a:off x="0" y="0"/>
                            <a:ext cx="389890" cy="25463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4128" w:type="dxa"/>
            <w:gridSpan w:val="2"/>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抽查比例（单位：%）</w:t>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100</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100</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100</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drawing>
                <wp:inline distT="0" distB="0" distL="0" distR="0">
                  <wp:extent cx="389890" cy="254635"/>
                  <wp:effectExtent l="19050" t="0" r="0" b="0"/>
                  <wp:docPr id="7" name="图片 3" descr="http://www.gov.cn/zhengce/content/2018-01/22/5259190/images/ea0d7c036ee24b718bdd10b6d5053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http://www.gov.cn/zhengce/content/2018-01/22/5259190/images/ea0d7c036ee24b718bdd10b6d505315b.jpg"/>
                          <pic:cNvPicPr>
                            <a:picLocks noChangeAspect="1" noChangeArrowheads="1"/>
                          </pic:cNvPicPr>
                        </pic:nvPicPr>
                        <pic:blipFill>
                          <a:blip r:embed="rId5" cstate="print"/>
                          <a:srcRect/>
                          <a:stretch>
                            <a:fillRect/>
                          </a:stretch>
                        </pic:blipFill>
                        <pic:spPr>
                          <a:xfrm>
                            <a:off x="0" y="0"/>
                            <a:ext cx="389890" cy="25463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4128" w:type="dxa"/>
            <w:gridSpan w:val="2"/>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抽查网站数量（单位：家）</w:t>
            </w:r>
          </w:p>
        </w:tc>
        <w:tc>
          <w:tcPr>
            <w:tcW w:w="818"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c>
          <w:tcPr>
            <w:tcW w:w="763"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c>
          <w:tcPr>
            <w:tcW w:w="747"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c>
          <w:tcPr>
            <w:tcW w:w="748"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4128" w:type="dxa"/>
            <w:gridSpan w:val="2"/>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抽查合格率（单位：%）</w:t>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100</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100</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100</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100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drawing>
                <wp:inline distT="0" distB="0" distL="0" distR="0">
                  <wp:extent cx="389890" cy="254635"/>
                  <wp:effectExtent l="19050" t="0" r="0" b="0"/>
                  <wp:docPr id="8" name="图片 4" descr="http://www.gov.cn/zhengce/content/2018-01/22/5259190/images/ea0d7c036ee24b718bdd10b6d5053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http://www.gov.cn/zhengce/content/2018-01/22/5259190/images/ea0d7c036ee24b718bdd10b6d505315b.jpg"/>
                          <pic:cNvPicPr>
                            <a:picLocks noChangeAspect="1" noChangeArrowheads="1"/>
                          </pic:cNvPicPr>
                        </pic:nvPicPr>
                        <pic:blipFill>
                          <a:blip r:embed="rId5" cstate="print"/>
                          <a:srcRect/>
                          <a:stretch>
                            <a:fillRect/>
                          </a:stretch>
                        </pic:blipFill>
                        <pic:spPr>
                          <a:xfrm>
                            <a:off x="0" y="0"/>
                            <a:ext cx="389890" cy="25463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4128" w:type="dxa"/>
            <w:gridSpan w:val="2"/>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不合格网站数量（单位：家）</w:t>
            </w:r>
          </w:p>
        </w:tc>
        <w:tc>
          <w:tcPr>
            <w:tcW w:w="818"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0</w:t>
            </w:r>
          </w:p>
        </w:tc>
        <w:tc>
          <w:tcPr>
            <w:tcW w:w="763"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0</w:t>
            </w:r>
          </w:p>
        </w:tc>
        <w:tc>
          <w:tcPr>
            <w:tcW w:w="747"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0</w:t>
            </w:r>
          </w:p>
        </w:tc>
        <w:tc>
          <w:tcPr>
            <w:tcW w:w="748" w:type="dxa"/>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vMerge w:val="restart"/>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bookmarkStart w:id="0" w:name="_GoBack"/>
            <w:bookmarkEnd w:id="0"/>
            <w:r>
              <w:rPr>
                <w:rFonts w:hint="default" w:ascii="Times New Roman" w:hAnsi="Times New Roman" w:eastAsia="宋体" w:cs="Times New Roman"/>
                <w:kern w:val="0"/>
                <w:szCs w:val="21"/>
              </w:rPr>
              <w:t>问责情况（单位：人次）</w:t>
            </w:r>
          </w:p>
        </w:tc>
        <w:tc>
          <w:tcPr>
            <w:tcW w:w="149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约谈</w:t>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vMerge w:val="continue"/>
            <w:vAlign w:val="center"/>
          </w:tcPr>
          <w:p>
            <w:pPr>
              <w:widowControl/>
              <w:jc w:val="center"/>
              <w:rPr>
                <w:rFonts w:hint="default" w:ascii="Times New Roman" w:hAnsi="Times New Roman" w:eastAsia="宋体" w:cs="Times New Roman"/>
                <w:kern w:val="0"/>
                <w:szCs w:val="21"/>
              </w:rPr>
            </w:pPr>
          </w:p>
        </w:tc>
        <w:tc>
          <w:tcPr>
            <w:tcW w:w="149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书面检查</w:t>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vMerge w:val="continue"/>
            <w:vAlign w:val="center"/>
          </w:tcPr>
          <w:p>
            <w:pPr>
              <w:widowControl/>
              <w:jc w:val="center"/>
              <w:rPr>
                <w:rFonts w:hint="default" w:ascii="Times New Roman" w:hAnsi="Times New Roman" w:eastAsia="宋体" w:cs="Times New Roman"/>
                <w:kern w:val="0"/>
                <w:szCs w:val="21"/>
              </w:rPr>
            </w:pPr>
          </w:p>
        </w:tc>
        <w:tc>
          <w:tcPr>
            <w:tcW w:w="149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通报批评</w:t>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vMerge w:val="continue"/>
            <w:vAlign w:val="center"/>
          </w:tcPr>
          <w:p>
            <w:pPr>
              <w:widowControl/>
              <w:jc w:val="center"/>
              <w:rPr>
                <w:rFonts w:hint="default" w:ascii="Times New Roman" w:hAnsi="Times New Roman" w:eastAsia="宋体" w:cs="Times New Roman"/>
                <w:kern w:val="0"/>
                <w:szCs w:val="21"/>
              </w:rPr>
            </w:pPr>
          </w:p>
        </w:tc>
        <w:tc>
          <w:tcPr>
            <w:tcW w:w="149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警告或记过处分</w:t>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vMerge w:val="continue"/>
            <w:vAlign w:val="center"/>
          </w:tcPr>
          <w:p>
            <w:pPr>
              <w:widowControl/>
              <w:jc w:val="center"/>
              <w:rPr>
                <w:rFonts w:hint="default" w:ascii="Times New Roman" w:hAnsi="Times New Roman" w:eastAsia="宋体" w:cs="Times New Roman"/>
                <w:kern w:val="0"/>
                <w:szCs w:val="21"/>
              </w:rPr>
            </w:pPr>
          </w:p>
        </w:tc>
        <w:tc>
          <w:tcPr>
            <w:tcW w:w="149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调离岗位或免职</w:t>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vMerge w:val="continue"/>
            <w:vAlign w:val="center"/>
          </w:tcPr>
          <w:p>
            <w:pPr>
              <w:widowControl/>
              <w:jc w:val="center"/>
              <w:rPr>
                <w:rFonts w:hint="default" w:ascii="Times New Roman" w:hAnsi="Times New Roman" w:eastAsia="宋体" w:cs="Times New Roman"/>
                <w:kern w:val="0"/>
                <w:szCs w:val="21"/>
              </w:rPr>
            </w:pPr>
          </w:p>
        </w:tc>
        <w:tc>
          <w:tcPr>
            <w:tcW w:w="149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其他</w:t>
            </w:r>
          </w:p>
        </w:tc>
        <w:tc>
          <w:tcPr>
            <w:tcW w:w="81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763"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747"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74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860"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4128" w:type="dxa"/>
            <w:gridSpan w:val="2"/>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是否纳入政府年度绩效考核</w:t>
            </w:r>
          </w:p>
        </w:tc>
        <w:tc>
          <w:tcPr>
            <w:tcW w:w="3936" w:type="dxa"/>
            <w:gridSpan w:val="5"/>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sym w:font="Wingdings 2" w:char="0052"/>
            </w:r>
            <w:r>
              <w:rPr>
                <w:rFonts w:hint="default" w:ascii="Times New Roman" w:hAnsi="Times New Roman" w:eastAsia="宋体" w:cs="Times New Roman"/>
                <w:kern w:val="0"/>
                <w:szCs w:val="21"/>
              </w:rPr>
              <w:t>是（</w:t>
            </w:r>
            <w:r>
              <w:rPr>
                <w:rFonts w:hint="eastAsia" w:ascii="Times New Roman" w:hAnsi="Times New Roman" w:eastAsia="宋体" w:cs="Times New Roman"/>
                <w:kern w:val="0"/>
                <w:szCs w:val="21"/>
                <w:lang w:val="en-US" w:eastAsia="zh-CN"/>
              </w:rPr>
              <w:t>0.5</w:t>
            </w: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rPr>
              <w:sym w:font="Wingdings 2" w:char="F0A3"/>
            </w:r>
            <w:r>
              <w:rPr>
                <w:rFonts w:hint="default" w:ascii="Times New Roman" w:hAnsi="Times New Roman" w:eastAsia="宋体" w:cs="Times New Roman"/>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restart"/>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安全</w:t>
            </w:r>
          </w:p>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检查</w:t>
            </w: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检查次数（单位：次）</w:t>
            </w:r>
          </w:p>
        </w:tc>
        <w:tc>
          <w:tcPr>
            <w:tcW w:w="5426" w:type="dxa"/>
            <w:gridSpan w:val="6"/>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检查网站数量（单位：家）</w:t>
            </w:r>
          </w:p>
        </w:tc>
        <w:tc>
          <w:tcPr>
            <w:tcW w:w="5426" w:type="dxa"/>
            <w:gridSpan w:val="6"/>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restart"/>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网站开设整合</w:t>
            </w: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运行网站总数（单位：家）</w:t>
            </w:r>
          </w:p>
        </w:tc>
        <w:tc>
          <w:tcPr>
            <w:tcW w:w="5426" w:type="dxa"/>
            <w:gridSpan w:val="6"/>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新开设网站数量（单位：家）</w:t>
            </w:r>
          </w:p>
        </w:tc>
        <w:tc>
          <w:tcPr>
            <w:tcW w:w="5426" w:type="dxa"/>
            <w:gridSpan w:val="6"/>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整合迁移网站数量（单位：家）</w:t>
            </w:r>
          </w:p>
        </w:tc>
        <w:tc>
          <w:tcPr>
            <w:tcW w:w="5426" w:type="dxa"/>
            <w:gridSpan w:val="6"/>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restart"/>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“我为政府网站找错”平台网民留言办理</w:t>
            </w: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收到留言数量（单位：条）</w:t>
            </w:r>
          </w:p>
        </w:tc>
        <w:tc>
          <w:tcPr>
            <w:tcW w:w="5426" w:type="dxa"/>
            <w:gridSpan w:val="6"/>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按期办结数量（单位：条）</w:t>
            </w:r>
          </w:p>
        </w:tc>
        <w:tc>
          <w:tcPr>
            <w:tcW w:w="5426" w:type="dxa"/>
            <w:gridSpan w:val="6"/>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超期办结数量（单位：条）</w:t>
            </w:r>
          </w:p>
        </w:tc>
        <w:tc>
          <w:tcPr>
            <w:tcW w:w="5426" w:type="dxa"/>
            <w:gridSpan w:val="6"/>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p>
          <w:p>
            <w:pPr>
              <w:widowControl/>
              <w:jc w:val="center"/>
              <w:rPr>
                <w:rFonts w:hint="eastAsia" w:ascii="Times New Roman" w:hAnsi="Times New Roman" w:eastAsia="宋体" w:cs="Times New Roman"/>
                <w:kern w:val="0"/>
                <w:szCs w:val="21"/>
                <w:lang w:val="en-US" w:eastAsia="zh-CN"/>
              </w:rPr>
            </w:pPr>
          </w:p>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2" w:hRule="atLeast"/>
          <w:jc w:val="center"/>
        </w:trPr>
        <w:tc>
          <w:tcPr>
            <w:tcW w:w="1008" w:type="dxa"/>
            <w:vMerge w:val="restart"/>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假冒政府网站处置</w:t>
            </w: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发现数量（单位：个）</w:t>
            </w:r>
          </w:p>
        </w:tc>
        <w:tc>
          <w:tcPr>
            <w:tcW w:w="5426" w:type="dxa"/>
            <w:gridSpan w:val="6"/>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0" w:hRule="atLeast"/>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处置数量（单位：个）</w:t>
            </w:r>
          </w:p>
        </w:tc>
        <w:tc>
          <w:tcPr>
            <w:tcW w:w="5426" w:type="dxa"/>
            <w:gridSpan w:val="6"/>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restart"/>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人员培训</w:t>
            </w: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培训次数（单位：次）</w:t>
            </w:r>
          </w:p>
        </w:tc>
        <w:tc>
          <w:tcPr>
            <w:tcW w:w="5426" w:type="dxa"/>
            <w:gridSpan w:val="6"/>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培训人次（单位：人次）</w:t>
            </w:r>
          </w:p>
        </w:tc>
        <w:tc>
          <w:tcPr>
            <w:tcW w:w="5426" w:type="dxa"/>
            <w:gridSpan w:val="6"/>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08" w:type="dxa"/>
            <w:vMerge w:val="continue"/>
            <w:vAlign w:val="center"/>
          </w:tcPr>
          <w:p>
            <w:pPr>
              <w:widowControl/>
              <w:jc w:val="center"/>
              <w:rPr>
                <w:rFonts w:hint="default" w:ascii="Times New Roman" w:hAnsi="Times New Roman" w:eastAsia="宋体" w:cs="Times New Roman"/>
                <w:kern w:val="0"/>
                <w:szCs w:val="21"/>
              </w:rPr>
            </w:pPr>
          </w:p>
        </w:tc>
        <w:tc>
          <w:tcPr>
            <w:tcW w:w="263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培训天数（单位：天）</w:t>
            </w:r>
          </w:p>
        </w:tc>
        <w:tc>
          <w:tcPr>
            <w:tcW w:w="5426" w:type="dxa"/>
            <w:gridSpan w:val="6"/>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1008" w:type="dxa"/>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其　　他</w:t>
            </w:r>
          </w:p>
        </w:tc>
        <w:tc>
          <w:tcPr>
            <w:tcW w:w="8064" w:type="dxa"/>
            <w:gridSpan w:val="7"/>
            <w:tcMar>
              <w:top w:w="0" w:type="dxa"/>
              <w:left w:w="108" w:type="dxa"/>
              <w:bottom w:w="0" w:type="dxa"/>
              <w:right w:w="108" w:type="dxa"/>
            </w:tcMar>
            <w:vAlign w:val="center"/>
          </w:tcPr>
          <w:p>
            <w:pPr>
              <w:widowControl/>
              <w:ind w:firstLine="420" w:firstLineChars="200"/>
              <w:jc w:val="left"/>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rPr>
              <w:t>20</w:t>
            </w:r>
            <w:r>
              <w:rPr>
                <w:rFonts w:hint="eastAsia" w:ascii="Times New Roman" w:hAnsi="Times New Roman" w:eastAsia="宋体" w:cs="Times New Roman"/>
                <w:kern w:val="0"/>
                <w:szCs w:val="21"/>
                <w:lang w:val="en-US" w:eastAsia="zh-CN"/>
              </w:rPr>
              <w:t>21</w:t>
            </w:r>
            <w:r>
              <w:rPr>
                <w:rFonts w:hint="default" w:ascii="Times New Roman" w:hAnsi="Times New Roman" w:eastAsia="宋体" w:cs="Times New Roman"/>
                <w:kern w:val="0"/>
                <w:szCs w:val="21"/>
              </w:rPr>
              <w:t>年</w:t>
            </w:r>
            <w:r>
              <w:rPr>
                <w:rFonts w:hint="eastAsia" w:ascii="Times New Roman" w:hAnsi="Times New Roman" w:eastAsia="宋体" w:cs="Times New Roman"/>
                <w:kern w:val="0"/>
                <w:szCs w:val="21"/>
                <w:lang w:val="en-US" w:eastAsia="zh-CN"/>
              </w:rPr>
              <w:t>，宣威市人民政府办公室认真贯彻落实国家、省和曲靖市重大决策部署，高度重视网站建设、管理、安全运维等工作，会同宣威市公安局网络安全大队对宣威市人民政府门户网站进行安全检测，共检测12次，主要检查</w:t>
            </w:r>
            <w:r>
              <w:rPr>
                <w:rFonts w:hint="default" w:ascii="Times New Roman" w:hAnsi="Times New Roman" w:eastAsia="宋体" w:cs="Times New Roman"/>
                <w:kern w:val="0"/>
                <w:szCs w:val="21"/>
              </w:rPr>
              <w:t>网站</w:t>
            </w:r>
            <w:r>
              <w:rPr>
                <w:rFonts w:hint="default" w:ascii="Times New Roman" w:hAnsi="Times New Roman" w:eastAsia="宋体" w:cs="Times New Roman"/>
                <w:kern w:val="0"/>
                <w:szCs w:val="21"/>
                <w:lang w:eastAsia="zh-CN"/>
              </w:rPr>
              <w:t>是否存在网页</w:t>
            </w:r>
            <w:r>
              <w:rPr>
                <w:rFonts w:hint="default" w:ascii="Times New Roman" w:hAnsi="Times New Roman" w:eastAsia="宋体" w:cs="Times New Roman"/>
                <w:kern w:val="0"/>
                <w:szCs w:val="21"/>
              </w:rPr>
              <w:t>篡改、敏感信息、暗链</w:t>
            </w:r>
            <w:r>
              <w:rPr>
                <w:rFonts w:hint="default" w:ascii="Times New Roman" w:hAnsi="Times New Roman" w:eastAsia="宋体" w:cs="Times New Roman"/>
                <w:kern w:val="0"/>
                <w:szCs w:val="21"/>
                <w:lang w:eastAsia="zh-CN"/>
              </w:rPr>
              <w:t>等安全问题</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经检查，网站运行状态极佳，未出现任何安全隐患。</w:t>
            </w:r>
          </w:p>
          <w:p>
            <w:pPr>
              <w:widowControl/>
              <w:jc w:val="left"/>
              <w:rPr>
                <w:rFonts w:hint="default" w:ascii="Times New Roman" w:hAnsi="Times New Roman" w:eastAsia="宋体" w:cs="Times New Roman"/>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31"/>
    <w:rsid w:val="00042A6C"/>
    <w:rsid w:val="000E219A"/>
    <w:rsid w:val="000E3A29"/>
    <w:rsid w:val="000F4FB6"/>
    <w:rsid w:val="0011381D"/>
    <w:rsid w:val="001758D4"/>
    <w:rsid w:val="00261753"/>
    <w:rsid w:val="003144A4"/>
    <w:rsid w:val="004522E7"/>
    <w:rsid w:val="004B2F76"/>
    <w:rsid w:val="00565C9E"/>
    <w:rsid w:val="0060425B"/>
    <w:rsid w:val="00625CDE"/>
    <w:rsid w:val="006650E4"/>
    <w:rsid w:val="006976EB"/>
    <w:rsid w:val="006A7E88"/>
    <w:rsid w:val="006D4B51"/>
    <w:rsid w:val="00750E1D"/>
    <w:rsid w:val="007D5949"/>
    <w:rsid w:val="00826028"/>
    <w:rsid w:val="008A321A"/>
    <w:rsid w:val="008B5810"/>
    <w:rsid w:val="00945D14"/>
    <w:rsid w:val="009D43C6"/>
    <w:rsid w:val="009F22AD"/>
    <w:rsid w:val="00A22298"/>
    <w:rsid w:val="00A5143D"/>
    <w:rsid w:val="00B10C2E"/>
    <w:rsid w:val="00B237BF"/>
    <w:rsid w:val="00B32C31"/>
    <w:rsid w:val="00B97A10"/>
    <w:rsid w:val="00BF2E53"/>
    <w:rsid w:val="00C16027"/>
    <w:rsid w:val="00C307A1"/>
    <w:rsid w:val="00CD764F"/>
    <w:rsid w:val="00D15052"/>
    <w:rsid w:val="00E44B2D"/>
    <w:rsid w:val="00EE152E"/>
    <w:rsid w:val="00F160A5"/>
    <w:rsid w:val="00F41F9A"/>
    <w:rsid w:val="00F468A8"/>
    <w:rsid w:val="00F92D27"/>
    <w:rsid w:val="056E24CA"/>
    <w:rsid w:val="093A5563"/>
    <w:rsid w:val="20F31D90"/>
    <w:rsid w:val="23EF6A3C"/>
    <w:rsid w:val="289452ED"/>
    <w:rsid w:val="28B30F8F"/>
    <w:rsid w:val="300057C8"/>
    <w:rsid w:val="304C5591"/>
    <w:rsid w:val="37DE454C"/>
    <w:rsid w:val="49E04C63"/>
    <w:rsid w:val="56FD0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文档结构图 Char"/>
    <w:basedOn w:val="8"/>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210</Words>
  <Characters>1197</Characters>
  <Lines>9</Lines>
  <Paragraphs>2</Paragraphs>
  <TotalTime>139</TotalTime>
  <ScaleCrop>false</ScaleCrop>
  <LinksUpToDate>false</LinksUpToDate>
  <CharactersWithSpaces>1405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2018-01-29T08:05:00Z</dcterms:created>
  <dc:creator>lenovo</dc:creator>
  <cp:lastModifiedBy>lenovo</cp:lastModifiedBy>
  <cp:lastPrinted>2019-01-25T09:14:00Z</cp:lastPrinted>
  <dcterms:modified xsi:type="dcterms:W3CDTF">2022-01-05T08:51:04Z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00F99163C8E64E0D8642EB6775FA1F34</vt:lpwstr>
  </property>
</Properties>
</file>