
<file path=[Content_Types].xml><?xml version="1.0" encoding="utf-8"?>
<Types xmlns="http://schemas.openxmlformats.org/package/2006/content-types">
  <Override PartName="/word/charts/chart10.xml" ContentType="application/vnd.openxmlformats-officedocument.drawingml.chart+xml"/>
  <Override PartName="/word/drawings/drawing8.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Default Extension="emf" ContentType="image/x-emf"/>
  <Override PartName="/word/drawings/drawing18.xml" ContentType="application/vnd.openxmlformats-officedocument.drawingml.chartshap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16.xml" ContentType="application/vnd.openxmlformats-officedocument.drawingml.chartshapes+xml"/>
  <Override PartName="/word/drawings/drawing17.xml" ContentType="application/vnd.openxmlformats-officedocument.drawingml.chartshapes+xml"/>
  <Override PartName="/word/charts/chart1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Override PartName="/word/drawings/drawing9.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D3C" w:rsidRPr="00EC2B3A" w:rsidRDefault="00F65D3C" w:rsidP="00F65D3C">
      <w:pPr>
        <w:spacing w:line="800" w:lineRule="exact"/>
        <w:jc w:val="center"/>
        <w:rPr>
          <w:rFonts w:ascii="方正小标宋_GBK" w:eastAsia="方正小标宋_GBK" w:hAnsi="华文中宋"/>
          <w:spacing w:val="-4"/>
          <w:sz w:val="52"/>
          <w:szCs w:val="52"/>
        </w:rPr>
      </w:pPr>
      <w:r w:rsidRPr="00EC2B3A">
        <w:rPr>
          <w:rFonts w:ascii="方正小标宋_GBK" w:eastAsia="方正小标宋_GBK" w:hAnsi="华文中宋"/>
          <w:spacing w:val="-4"/>
          <w:sz w:val="52"/>
          <w:szCs w:val="52"/>
        </w:rPr>
        <w:t>曲靖市国民经济和社会发展</w:t>
      </w:r>
    </w:p>
    <w:p w:rsidR="00F65D3C" w:rsidRPr="00EC2B3A" w:rsidRDefault="00F65D3C" w:rsidP="00F65D3C">
      <w:pPr>
        <w:spacing w:line="800" w:lineRule="exact"/>
        <w:jc w:val="center"/>
        <w:rPr>
          <w:rFonts w:ascii="方正小标宋_GBK" w:eastAsia="方正小标宋_GBK" w:hAnsi="华文中宋"/>
          <w:sz w:val="52"/>
          <w:szCs w:val="52"/>
        </w:rPr>
      </w:pPr>
      <w:r w:rsidRPr="00EC2B3A">
        <w:rPr>
          <w:rFonts w:ascii="方正小标宋_GBK" w:eastAsia="方正小标宋_GBK" w:hAnsi="华文中宋"/>
          <w:sz w:val="52"/>
          <w:szCs w:val="52"/>
        </w:rPr>
        <w:t>第十二个五年规划纲要</w:t>
      </w:r>
    </w:p>
    <w:p w:rsidR="00F65D3C" w:rsidRDefault="00F65D3C" w:rsidP="00F65D3C">
      <w:pPr>
        <w:jc w:val="center"/>
        <w:rPr>
          <w:rFonts w:eastAsia="楷体_GB2312" w:hint="eastAsia"/>
          <w:b/>
          <w:sz w:val="44"/>
          <w:szCs w:val="44"/>
        </w:rPr>
      </w:pPr>
    </w:p>
    <w:p w:rsidR="00F65D3C" w:rsidRPr="00624487" w:rsidRDefault="00F65D3C" w:rsidP="00F65D3C">
      <w:pPr>
        <w:jc w:val="center"/>
        <w:rPr>
          <w:rFonts w:eastAsia="楷体_GB2312"/>
          <w:sz w:val="44"/>
          <w:szCs w:val="44"/>
        </w:rPr>
      </w:pPr>
    </w:p>
    <w:p w:rsidR="00F65D3C" w:rsidRPr="0042397A" w:rsidRDefault="00F65D3C" w:rsidP="00F65D3C">
      <w:pPr>
        <w:spacing w:line="560" w:lineRule="exact"/>
        <w:jc w:val="center"/>
        <w:rPr>
          <w:rFonts w:eastAsia="方正大标宋简体"/>
          <w:sz w:val="43"/>
          <w:szCs w:val="43"/>
        </w:rPr>
      </w:pPr>
    </w:p>
    <w:p w:rsidR="00F65D3C" w:rsidRPr="0042397A" w:rsidRDefault="00F65D3C" w:rsidP="00F65D3C">
      <w:pPr>
        <w:spacing w:line="560" w:lineRule="exact"/>
        <w:jc w:val="center"/>
        <w:rPr>
          <w:rFonts w:eastAsia="方正大标宋简体"/>
          <w:sz w:val="43"/>
          <w:szCs w:val="43"/>
        </w:rPr>
      </w:pPr>
    </w:p>
    <w:p w:rsidR="00F65D3C" w:rsidRPr="0042397A" w:rsidRDefault="00F65D3C" w:rsidP="00F65D3C">
      <w:pPr>
        <w:spacing w:line="560" w:lineRule="exact"/>
        <w:jc w:val="center"/>
        <w:rPr>
          <w:rFonts w:eastAsia="方正大标宋简体"/>
          <w:sz w:val="43"/>
          <w:szCs w:val="43"/>
        </w:rPr>
      </w:pPr>
    </w:p>
    <w:p w:rsidR="00F65D3C" w:rsidRPr="0042397A" w:rsidRDefault="00F65D3C" w:rsidP="00F65D3C">
      <w:pPr>
        <w:spacing w:line="560" w:lineRule="exact"/>
        <w:jc w:val="center"/>
        <w:rPr>
          <w:rFonts w:eastAsia="方正大标宋简体"/>
          <w:sz w:val="43"/>
          <w:szCs w:val="43"/>
        </w:rPr>
      </w:pPr>
    </w:p>
    <w:p w:rsidR="00F65D3C" w:rsidRPr="0042397A" w:rsidRDefault="00F65D3C" w:rsidP="00F65D3C">
      <w:pPr>
        <w:spacing w:line="560" w:lineRule="exact"/>
        <w:jc w:val="center"/>
        <w:rPr>
          <w:rFonts w:eastAsia="方正大标宋简体"/>
          <w:sz w:val="43"/>
          <w:szCs w:val="43"/>
        </w:rPr>
      </w:pPr>
    </w:p>
    <w:p w:rsidR="00F65D3C" w:rsidRPr="0042397A" w:rsidRDefault="00F65D3C" w:rsidP="00F65D3C">
      <w:pPr>
        <w:spacing w:line="560" w:lineRule="exact"/>
        <w:jc w:val="center"/>
        <w:rPr>
          <w:rFonts w:eastAsia="方正大标宋简体"/>
          <w:sz w:val="43"/>
          <w:szCs w:val="43"/>
        </w:rPr>
      </w:pPr>
    </w:p>
    <w:p w:rsidR="00F65D3C" w:rsidRDefault="00F65D3C" w:rsidP="00F65D3C">
      <w:pPr>
        <w:spacing w:line="560" w:lineRule="exact"/>
        <w:jc w:val="center"/>
        <w:rPr>
          <w:rFonts w:eastAsia="方正大标宋简体" w:hint="eastAsia"/>
          <w:sz w:val="43"/>
          <w:szCs w:val="43"/>
        </w:rPr>
      </w:pPr>
    </w:p>
    <w:p w:rsidR="00F65D3C" w:rsidRPr="0042397A" w:rsidRDefault="00F65D3C" w:rsidP="00F65D3C">
      <w:pPr>
        <w:spacing w:line="560" w:lineRule="exact"/>
        <w:jc w:val="center"/>
        <w:rPr>
          <w:rFonts w:eastAsia="方正大标宋简体" w:hint="eastAsia"/>
          <w:sz w:val="43"/>
          <w:szCs w:val="43"/>
        </w:rPr>
      </w:pPr>
    </w:p>
    <w:p w:rsidR="00F65D3C" w:rsidRPr="0042397A" w:rsidRDefault="00F65D3C" w:rsidP="00F65D3C">
      <w:pPr>
        <w:spacing w:line="560" w:lineRule="exact"/>
        <w:jc w:val="center"/>
        <w:rPr>
          <w:rFonts w:eastAsia="方正大标宋简体"/>
          <w:sz w:val="43"/>
          <w:szCs w:val="43"/>
        </w:rPr>
      </w:pPr>
    </w:p>
    <w:p w:rsidR="00F65D3C" w:rsidRDefault="00F65D3C" w:rsidP="00F65D3C">
      <w:pPr>
        <w:spacing w:line="560" w:lineRule="exact"/>
        <w:jc w:val="center"/>
        <w:rPr>
          <w:rFonts w:eastAsia="方正大标宋简体" w:hint="eastAsia"/>
          <w:sz w:val="43"/>
          <w:szCs w:val="43"/>
        </w:rPr>
      </w:pPr>
    </w:p>
    <w:p w:rsidR="00F65D3C" w:rsidRPr="0042397A" w:rsidRDefault="00F65D3C" w:rsidP="00F65D3C">
      <w:pPr>
        <w:spacing w:line="560" w:lineRule="exact"/>
        <w:jc w:val="center"/>
        <w:rPr>
          <w:rFonts w:eastAsia="方正大标宋简体" w:hint="eastAsia"/>
          <w:sz w:val="43"/>
          <w:szCs w:val="43"/>
        </w:rPr>
      </w:pPr>
    </w:p>
    <w:p w:rsidR="00F65D3C" w:rsidRPr="0042397A" w:rsidRDefault="00F65D3C" w:rsidP="00F65D3C">
      <w:pPr>
        <w:spacing w:line="560" w:lineRule="exact"/>
        <w:jc w:val="center"/>
        <w:rPr>
          <w:rFonts w:eastAsia="方正大标宋简体"/>
          <w:sz w:val="43"/>
          <w:szCs w:val="43"/>
        </w:rPr>
      </w:pPr>
    </w:p>
    <w:p w:rsidR="00F65D3C" w:rsidRPr="0042397A" w:rsidRDefault="00F65D3C" w:rsidP="00F65D3C">
      <w:pPr>
        <w:spacing w:line="560" w:lineRule="exact"/>
        <w:jc w:val="center"/>
        <w:rPr>
          <w:rFonts w:eastAsia="方正大标宋简体"/>
          <w:sz w:val="43"/>
          <w:szCs w:val="43"/>
        </w:rPr>
      </w:pPr>
    </w:p>
    <w:p w:rsidR="00F65D3C" w:rsidRPr="0042397A" w:rsidRDefault="00F65D3C" w:rsidP="00F65D3C">
      <w:pPr>
        <w:jc w:val="center"/>
        <w:rPr>
          <w:rFonts w:eastAsia="楷体_GB2312"/>
          <w:sz w:val="44"/>
          <w:szCs w:val="44"/>
        </w:rPr>
      </w:pPr>
    </w:p>
    <w:p w:rsidR="00F65D3C" w:rsidRPr="0042397A" w:rsidRDefault="00F65D3C" w:rsidP="00F65D3C">
      <w:pPr>
        <w:jc w:val="center"/>
        <w:rPr>
          <w:rFonts w:eastAsia="楷体_GB2312"/>
          <w:sz w:val="31"/>
          <w:szCs w:val="31"/>
        </w:rPr>
      </w:pPr>
    </w:p>
    <w:p w:rsidR="00F65D3C" w:rsidRPr="00EC2B3A" w:rsidRDefault="00F65D3C" w:rsidP="00F65D3C">
      <w:pPr>
        <w:jc w:val="center"/>
        <w:rPr>
          <w:rFonts w:eastAsia="方正楷体_GBK"/>
          <w:sz w:val="36"/>
          <w:szCs w:val="36"/>
        </w:rPr>
      </w:pPr>
      <w:r w:rsidRPr="00EC2B3A">
        <w:rPr>
          <w:rFonts w:eastAsia="方正楷体_GBK"/>
          <w:sz w:val="36"/>
          <w:szCs w:val="36"/>
        </w:rPr>
        <w:t>二〇一一年</w:t>
      </w:r>
      <w:r w:rsidRPr="00EC2B3A">
        <w:rPr>
          <w:rFonts w:eastAsia="方正楷体_GBK" w:hint="eastAsia"/>
          <w:sz w:val="36"/>
          <w:szCs w:val="36"/>
        </w:rPr>
        <w:t>七</w:t>
      </w:r>
      <w:r w:rsidRPr="00EC2B3A">
        <w:rPr>
          <w:rFonts w:eastAsia="方正楷体_GBK"/>
          <w:sz w:val="36"/>
          <w:szCs w:val="36"/>
        </w:rPr>
        <w:t>月</w:t>
      </w:r>
    </w:p>
    <w:p w:rsidR="00F65D3C" w:rsidRPr="008E0D71" w:rsidRDefault="00F65D3C" w:rsidP="00F65D3C">
      <w:pPr>
        <w:spacing w:line="600" w:lineRule="exact"/>
        <w:jc w:val="center"/>
        <w:rPr>
          <w:rFonts w:ascii="方正小标宋_GBK" w:eastAsia="方正小标宋_GBK" w:hint="eastAsia"/>
          <w:sz w:val="44"/>
          <w:szCs w:val="44"/>
        </w:rPr>
      </w:pPr>
      <w:r w:rsidRPr="0080580E">
        <w:rPr>
          <w:rFonts w:eastAsia="方正仿宋_GBK"/>
        </w:rPr>
        <w:br w:type="page"/>
      </w:r>
      <w:r w:rsidRPr="008E0D71">
        <w:rPr>
          <w:rFonts w:ascii="方正小标宋_GBK" w:eastAsia="方正小标宋_GBK" w:hint="eastAsia"/>
          <w:sz w:val="44"/>
          <w:szCs w:val="44"/>
        </w:rPr>
        <w:lastRenderedPageBreak/>
        <w:t xml:space="preserve">前  </w:t>
      </w:r>
      <w:r>
        <w:rPr>
          <w:rFonts w:ascii="方正小标宋_GBK" w:eastAsia="方正小标宋_GBK" w:hint="eastAsia"/>
          <w:sz w:val="44"/>
          <w:szCs w:val="44"/>
        </w:rPr>
        <w:t xml:space="preserve">     </w:t>
      </w:r>
      <w:r w:rsidRPr="008E0D71">
        <w:rPr>
          <w:rFonts w:ascii="方正小标宋_GBK" w:eastAsia="方正小标宋_GBK" w:hint="eastAsia"/>
          <w:sz w:val="44"/>
          <w:szCs w:val="44"/>
        </w:rPr>
        <w:t>言</w:t>
      </w:r>
    </w:p>
    <w:p w:rsidR="00F65D3C" w:rsidRDefault="00F65D3C" w:rsidP="00F65D3C">
      <w:pPr>
        <w:spacing w:line="600" w:lineRule="exact"/>
        <w:ind w:firstLineChars="196" w:firstLine="412"/>
        <w:rPr>
          <w:rFonts w:eastAsia="方正仿宋_GBK" w:hint="eastAsia"/>
        </w:rPr>
      </w:pP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 xml:space="preserve"> “</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时期，是曲靖全面建设小康社会的关键期、经济发展的突破期、结构调整的攻坚期、民生改善的提升期和开放型经济发展的快速期。《曲靖市国民经济和社会发展第十二个五年规划纲要》（以下简称《纲要》）根据《中共中央关于制定国民经济和社会发展第十二个五年规划的建议》、《中共云南省委关于制定云南省国民经济和社会发展第十二个五年规划的建议》、《中共曲靖市委关于制定曲靖市国民经济和社会发展第十二个五年规划的建议》编制，主要规划</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时期曲靖国民经济和社会发展的指导思想、发展目标、主要任务和重大举措。</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《纲要》</w:t>
      </w:r>
      <w:proofErr w:type="gramStart"/>
      <w:r w:rsidRPr="00FF62C5">
        <w:rPr>
          <w:rFonts w:eastAsia="方正仿宋_GBK"/>
          <w:sz w:val="32"/>
          <w:szCs w:val="32"/>
        </w:rPr>
        <w:t>集全市</w:t>
      </w:r>
      <w:proofErr w:type="gramEnd"/>
      <w:r w:rsidRPr="00FF62C5">
        <w:rPr>
          <w:rFonts w:eastAsia="方正仿宋_GBK"/>
          <w:sz w:val="32"/>
          <w:szCs w:val="32"/>
        </w:rPr>
        <w:t>之智</w:t>
      </w:r>
      <w:r w:rsidRPr="00FF62C5">
        <w:rPr>
          <w:rFonts w:eastAsia="方正仿宋_GBK"/>
          <w:sz w:val="32"/>
          <w:szCs w:val="32"/>
        </w:rPr>
        <w:t>,</w:t>
      </w:r>
      <w:r w:rsidRPr="00FF62C5">
        <w:rPr>
          <w:rFonts w:eastAsia="方正仿宋_GBK"/>
          <w:sz w:val="32"/>
          <w:szCs w:val="32"/>
        </w:rPr>
        <w:t>是曲靖</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经济社会科学发展的宏伟蓝图、全市人民奋斗的指南、编制各级各类计划的总</w:t>
      </w:r>
      <w:proofErr w:type="gramStart"/>
      <w:r w:rsidRPr="00FF62C5">
        <w:rPr>
          <w:rFonts w:eastAsia="方正仿宋_GBK"/>
          <w:sz w:val="32"/>
          <w:szCs w:val="32"/>
        </w:rPr>
        <w:t>规</w:t>
      </w:r>
      <w:proofErr w:type="gramEnd"/>
      <w:r w:rsidRPr="00FF62C5">
        <w:rPr>
          <w:rFonts w:eastAsia="方正仿宋_GBK"/>
          <w:sz w:val="32"/>
          <w:szCs w:val="32"/>
        </w:rPr>
        <w:t>，是政府履行经济调节、市场监管、社会管理和公共服务职责的重要依据。</w:t>
      </w:r>
    </w:p>
    <w:p w:rsidR="00F65D3C" w:rsidRPr="00FF62C5" w:rsidRDefault="00F65D3C" w:rsidP="00F65D3C">
      <w:pPr>
        <w:spacing w:line="600" w:lineRule="exact"/>
        <w:ind w:firstLineChars="196" w:firstLine="627"/>
        <w:rPr>
          <w:rFonts w:eastAsia="方正仿宋_GBK"/>
          <w:kern w:val="0"/>
          <w:sz w:val="32"/>
          <w:szCs w:val="32"/>
        </w:rPr>
      </w:pPr>
      <w:r w:rsidRPr="00FF62C5">
        <w:rPr>
          <w:rFonts w:eastAsia="方正仿宋_GBK"/>
          <w:sz w:val="32"/>
          <w:szCs w:val="32"/>
        </w:rPr>
        <w:t>全市经济社会发展要紧紧围绕《纲要》所提出的目标任务，凝全民之心，举全市之力，全力推进，努力实现全市</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经济社会又好又快发展，为全面实现小康社会而努力奋斗</w:t>
      </w:r>
      <w:r w:rsidRPr="00FF62C5">
        <w:rPr>
          <w:rFonts w:eastAsia="方正仿宋_GBK"/>
          <w:sz w:val="32"/>
          <w:szCs w:val="32"/>
        </w:rPr>
        <w:t>!</w:t>
      </w:r>
    </w:p>
    <w:p w:rsidR="00F65D3C" w:rsidRPr="008E0D71" w:rsidRDefault="00F65D3C" w:rsidP="00F65D3C">
      <w:pPr>
        <w:spacing w:line="600" w:lineRule="exact"/>
        <w:jc w:val="center"/>
        <w:rPr>
          <w:rFonts w:ascii="方正小标宋_GBK" w:eastAsia="方正小标宋_GBK" w:hint="eastAsia"/>
          <w:sz w:val="44"/>
          <w:szCs w:val="44"/>
        </w:rPr>
      </w:pPr>
      <w:r>
        <w:rPr>
          <w:rFonts w:eastAsia="方正仿宋_GBK"/>
          <w:sz w:val="31"/>
          <w:szCs w:val="31"/>
        </w:rPr>
        <w:br w:type="page"/>
      </w:r>
      <w:r w:rsidRPr="008E0D71">
        <w:rPr>
          <w:rFonts w:ascii="方正小标宋_GBK" w:eastAsia="方正小标宋_GBK" w:hint="eastAsia"/>
          <w:sz w:val="44"/>
          <w:szCs w:val="44"/>
        </w:rPr>
        <w:lastRenderedPageBreak/>
        <w:t xml:space="preserve">目 </w:t>
      </w:r>
      <w:r>
        <w:rPr>
          <w:rFonts w:ascii="方正小标宋_GBK" w:eastAsia="方正小标宋_GBK" w:hint="eastAsia"/>
          <w:sz w:val="44"/>
          <w:szCs w:val="44"/>
        </w:rPr>
        <w:t xml:space="preserve">    </w:t>
      </w:r>
      <w:r w:rsidRPr="008E0D71">
        <w:rPr>
          <w:rFonts w:ascii="方正小标宋_GBK" w:eastAsia="方正小标宋_GBK" w:hint="eastAsia"/>
          <w:sz w:val="44"/>
          <w:szCs w:val="44"/>
        </w:rPr>
        <w:t xml:space="preserve"> 录</w:t>
      </w:r>
    </w:p>
    <w:p w:rsidR="00F65D3C" w:rsidRDefault="00F65D3C" w:rsidP="00F65D3C">
      <w:pPr>
        <w:pStyle w:val="10"/>
        <w:tabs>
          <w:tab w:val="clear" w:pos="8495"/>
          <w:tab w:val="right" w:leader="dot" w:pos="8892"/>
        </w:tabs>
        <w:spacing w:line="580" w:lineRule="exact"/>
        <w:rPr>
          <w:rFonts w:ascii="Times New Roman" w:eastAsia="方正仿宋_GBK" w:hint="eastAsia"/>
          <w:sz w:val="30"/>
          <w:szCs w:val="30"/>
          <w:lang w:eastAsia="zh-CN"/>
        </w:rPr>
      </w:pPr>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r w:rsidRPr="00745BD8">
        <w:rPr>
          <w:rFonts w:ascii="Times New Roman" w:eastAsia="方正仿宋_GBK"/>
          <w:sz w:val="30"/>
          <w:szCs w:val="30"/>
        </w:rPr>
        <w:fldChar w:fldCharType="begin"/>
      </w:r>
      <w:r w:rsidRPr="00745BD8">
        <w:rPr>
          <w:rFonts w:ascii="Times New Roman" w:eastAsia="方正仿宋_GBK"/>
          <w:sz w:val="30"/>
          <w:szCs w:val="30"/>
        </w:rPr>
        <w:instrText xml:space="preserve"> TOC \o "1-3" \h \z \u </w:instrText>
      </w:r>
      <w:r w:rsidRPr="00745BD8">
        <w:rPr>
          <w:rFonts w:ascii="Times New Roman" w:eastAsia="方正仿宋_GBK"/>
          <w:sz w:val="30"/>
          <w:szCs w:val="30"/>
        </w:rPr>
        <w:fldChar w:fldCharType="separate"/>
      </w:r>
      <w:hyperlink w:anchor="_Toc285113009" w:history="1">
        <w:r w:rsidRPr="00745BD8">
          <w:rPr>
            <w:rStyle w:val="a8"/>
            <w:rFonts w:ascii="方正小标宋_GBK" w:eastAsia="方正小标宋_GBK"/>
            <w:noProof/>
          </w:rPr>
          <w:t xml:space="preserve">第一章  </w:t>
        </w:r>
        <w:r w:rsidRPr="00745BD8">
          <w:rPr>
            <w:rStyle w:val="a8"/>
            <w:rFonts w:ascii="方正小标宋_GBK" w:eastAsia="方正小标宋_GBK"/>
            <w:noProof/>
          </w:rPr>
          <w:t>“</w:t>
        </w:r>
        <w:r w:rsidRPr="00745BD8">
          <w:rPr>
            <w:rStyle w:val="a8"/>
            <w:rFonts w:ascii="方正小标宋_GBK" w:eastAsia="方正小标宋_GBK"/>
            <w:noProof/>
          </w:rPr>
          <w:t>十二五</w:t>
        </w:r>
        <w:r w:rsidRPr="00745BD8">
          <w:rPr>
            <w:rStyle w:val="a8"/>
            <w:rFonts w:ascii="方正小标宋_GBK" w:eastAsia="方正小标宋_GBK"/>
            <w:noProof/>
          </w:rPr>
          <w:t>”</w:t>
        </w:r>
        <w:r w:rsidRPr="00745BD8">
          <w:rPr>
            <w:rStyle w:val="a8"/>
            <w:rFonts w:ascii="方正小标宋_GBK" w:eastAsia="方正小标宋_GBK"/>
            <w:noProof/>
          </w:rPr>
          <w:t>时期面临的形势</w:t>
        </w:r>
        <w:r w:rsidRPr="00745BD8">
          <w:rPr>
            <w:rFonts w:ascii="方正小标宋_GBK" w:eastAsia="方正小标宋_GBK"/>
            <w:noProof/>
            <w:webHidden/>
          </w:rPr>
          <w:tab/>
        </w:r>
        <w:r>
          <w:rPr>
            <w:rFonts w:ascii="方正小标宋_GBK" w:eastAsia="方正小标宋_GBK" w:hint="eastAsia"/>
            <w:noProof/>
            <w:webHidden/>
            <w:lang w:eastAsia="zh-CN"/>
          </w:rPr>
          <w:t>7</w:t>
        </w:r>
      </w:hyperlink>
    </w:p>
    <w:p w:rsidR="00F65D3C" w:rsidRPr="00745BD8" w:rsidRDefault="00F65D3C" w:rsidP="00F65D3C">
      <w:pPr>
        <w:pStyle w:val="20"/>
        <w:tabs>
          <w:tab w:val="clear" w:pos="8495"/>
          <w:tab w:val="right" w:leader="dot" w:pos="8892"/>
        </w:tabs>
        <w:spacing w:line="580" w:lineRule="exact"/>
        <w:ind w:left="420"/>
        <w:rPr>
          <w:rFonts w:eastAsia="方正仿宋_GBK"/>
          <w:noProof/>
          <w:spacing w:val="-14"/>
          <w:sz w:val="21"/>
          <w:szCs w:val="24"/>
          <w:lang w:val="en-US" w:eastAsia="zh-CN"/>
        </w:rPr>
      </w:pPr>
      <w:hyperlink w:anchor="_Toc285113010"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十一五</w:t>
        </w:r>
        <w:r w:rsidRPr="00745BD8">
          <w:rPr>
            <w:rStyle w:val="a8"/>
            <w:rFonts w:eastAsia="方正仿宋_GBK"/>
            <w:noProof/>
            <w:spacing w:val="-14"/>
          </w:rPr>
          <w:t>”</w:t>
        </w:r>
        <w:r w:rsidRPr="00745BD8">
          <w:rPr>
            <w:rStyle w:val="a8"/>
            <w:rFonts w:eastAsia="方正仿宋_GBK"/>
            <w:noProof/>
            <w:spacing w:val="-14"/>
          </w:rPr>
          <w:t>时期经济社会发展取得显著成就</w:t>
        </w:r>
        <w:r w:rsidRPr="00745BD8">
          <w:rPr>
            <w:rFonts w:eastAsia="方正仿宋_GBK"/>
            <w:noProof/>
            <w:webHidden/>
            <w:spacing w:val="-14"/>
          </w:rPr>
          <w:tab/>
        </w:r>
        <w:r w:rsidRPr="00745BD8">
          <w:rPr>
            <w:rFonts w:eastAsia="方正仿宋_GBK"/>
            <w:noProof/>
            <w:webHidden/>
            <w:spacing w:val="-14"/>
          </w:rPr>
          <w:fldChar w:fldCharType="begin"/>
        </w:r>
        <w:r w:rsidRPr="00745BD8">
          <w:rPr>
            <w:rFonts w:eastAsia="方正仿宋_GBK"/>
            <w:noProof/>
            <w:webHidden/>
            <w:spacing w:val="-14"/>
          </w:rPr>
          <w:instrText xml:space="preserve"> PAGEREF _Toc285113010 \h </w:instrText>
        </w:r>
        <w:r w:rsidRPr="00745BD8">
          <w:rPr>
            <w:rFonts w:eastAsia="方正仿宋_GBK"/>
            <w:noProof/>
            <w:spacing w:val="-14"/>
          </w:rPr>
        </w:r>
        <w:r w:rsidRPr="00745BD8">
          <w:rPr>
            <w:rFonts w:eastAsia="方正仿宋_GBK"/>
            <w:noProof/>
            <w:webHidden/>
            <w:spacing w:val="-14"/>
          </w:rPr>
          <w:fldChar w:fldCharType="separate"/>
        </w:r>
        <w:r>
          <w:rPr>
            <w:rFonts w:eastAsia="方正仿宋_GBK"/>
            <w:noProof/>
            <w:webHidden/>
            <w:spacing w:val="-14"/>
          </w:rPr>
          <w:t>7</w:t>
        </w:r>
        <w:r w:rsidRPr="00745BD8">
          <w:rPr>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11"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十二五</w:t>
        </w:r>
        <w:r w:rsidRPr="00745BD8">
          <w:rPr>
            <w:rStyle w:val="a8"/>
            <w:rFonts w:eastAsia="方正仿宋_GBK"/>
            <w:noProof/>
            <w:spacing w:val="-14"/>
          </w:rPr>
          <w:t>”</w:t>
        </w:r>
        <w:r w:rsidRPr="00745BD8">
          <w:rPr>
            <w:rStyle w:val="a8"/>
            <w:rFonts w:eastAsia="方正仿宋_GBK"/>
            <w:noProof/>
            <w:spacing w:val="-14"/>
          </w:rPr>
          <w:t>时期发展面临的机遇和挑战</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_Toc285113011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12</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12" w:history="1">
        <w:r w:rsidRPr="00745BD8">
          <w:rPr>
            <w:rStyle w:val="a8"/>
            <w:rFonts w:ascii="方正小标宋_GBK" w:eastAsia="方正小标宋_GBK"/>
            <w:noProof/>
          </w:rPr>
          <w:t>第二章  指导思想和发展目标</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_Toc285113012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14</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13"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指导思想</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_Toc285113013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14</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14"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发展目标</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_Toc285113014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15</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hint="eastAsia"/>
          <w:noProof/>
          <w:sz w:val="21"/>
          <w:szCs w:val="24"/>
          <w:lang w:val="en-US" w:eastAsia="zh-CN"/>
        </w:rPr>
      </w:pPr>
      <w:hyperlink w:anchor="_Toc285113015" w:history="1">
        <w:r w:rsidRPr="00745BD8">
          <w:rPr>
            <w:rStyle w:val="a8"/>
            <w:rFonts w:ascii="方正小标宋_GBK" w:eastAsia="方正小标宋_GBK"/>
            <w:noProof/>
          </w:rPr>
          <w:t xml:space="preserve">第三章 </w:t>
        </w:r>
        <w:r w:rsidRPr="00745BD8">
          <w:rPr>
            <w:rStyle w:val="a8"/>
            <w:rFonts w:ascii="方正小标宋_GBK" w:eastAsia="方正小标宋_GBK"/>
            <w:noProof/>
            <w:spacing w:val="-14"/>
          </w:rPr>
          <w:t>推进农业现代化，加快社会主义新农村建设</w:t>
        </w:r>
        <w:r w:rsidRPr="00745BD8">
          <w:rPr>
            <w:rFonts w:ascii="方正小标宋_GBK" w:eastAsia="方正小标宋_GBK"/>
            <w:noProof/>
            <w:webHidden/>
          </w:rPr>
          <w:tab/>
        </w:r>
        <w:r>
          <w:rPr>
            <w:rFonts w:ascii="方正小标宋_GBK" w:eastAsia="方正小标宋_GBK" w:hint="eastAsia"/>
            <w:noProof/>
            <w:webHidden/>
            <w:lang w:eastAsia="zh-CN"/>
          </w:rPr>
          <w:t>23</w:t>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16"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加快发展现代农业</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_Toc285113016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23</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17"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加快社会主义新农村建设</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_Toc285113017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30</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18"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深入推进开发式扶贫</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_Toc285113018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32</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19" w:history="1">
        <w:r w:rsidRPr="00745BD8">
          <w:rPr>
            <w:rStyle w:val="a8"/>
            <w:rFonts w:ascii="方正小标宋_GBK" w:eastAsia="方正小标宋_GBK"/>
            <w:noProof/>
          </w:rPr>
          <w:t xml:space="preserve">第四章 </w:t>
        </w:r>
        <w:r w:rsidRPr="00745BD8">
          <w:rPr>
            <w:rStyle w:val="a8"/>
            <w:rFonts w:ascii="方正小标宋_GBK" w:eastAsia="方正小标宋_GBK"/>
            <w:noProof/>
            <w:spacing w:val="-18"/>
          </w:rPr>
          <w:t>推进新型工业化和服务业现代化，加快经济发展方式转变</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_Toc285113019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35</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0"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加快新型工业化进程</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_Toc285113020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35</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1"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做大做强建筑业</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_Toc285113021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40</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2"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大力发展现代服务业</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_Toc285113022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41</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23" w:history="1">
        <w:r w:rsidRPr="00745BD8">
          <w:rPr>
            <w:rStyle w:val="a8"/>
            <w:rFonts w:ascii="方正小标宋_GBK" w:eastAsia="方正小标宋_GBK"/>
            <w:noProof/>
          </w:rPr>
          <w:t>第五章  加快城镇化进程，发展城镇经济</w:t>
        </w:r>
        <w:r w:rsidRPr="00745BD8">
          <w:rPr>
            <w:rFonts w:ascii="方正小标宋_GBK" w:eastAsia="方正小标宋_GBK"/>
            <w:noProof/>
            <w:webHidden/>
          </w:rPr>
          <w:tab/>
        </w:r>
        <w:r>
          <w:rPr>
            <w:rFonts w:ascii="方正小标宋_GBK" w:eastAsia="方正小标宋_GBK" w:hint="eastAsia"/>
            <w:noProof/>
            <w:webHidden/>
            <w:lang w:eastAsia="zh-CN"/>
          </w:rPr>
          <w:t>47</w:t>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4"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科学规划，统筹城乡发展</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_Toc285113024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47</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5"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建设珠江源城市群</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_Toc285113025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49</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6"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提高城市管理水平</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_Toc285113026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52</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7" w:history="1">
        <w:r w:rsidRPr="00745BD8">
          <w:rPr>
            <w:rStyle w:val="a8"/>
            <w:rFonts w:eastAsia="方正仿宋_GBK"/>
            <w:noProof/>
            <w:spacing w:val="-14"/>
          </w:rPr>
          <w:t>第四节</w:t>
        </w:r>
        <w:r w:rsidRPr="00745BD8">
          <w:rPr>
            <w:rStyle w:val="a8"/>
            <w:rFonts w:eastAsia="方正仿宋_GBK"/>
            <w:noProof/>
            <w:spacing w:val="-14"/>
          </w:rPr>
          <w:t xml:space="preserve">   </w:t>
        </w:r>
        <w:r w:rsidRPr="00745BD8">
          <w:rPr>
            <w:rStyle w:val="a8"/>
            <w:rFonts w:eastAsia="方正仿宋_GBK"/>
            <w:noProof/>
            <w:spacing w:val="-14"/>
          </w:rPr>
          <w:t>发展城镇经济</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_Toc285113027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53</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8" w:history="1">
        <w:r w:rsidRPr="00745BD8">
          <w:rPr>
            <w:rStyle w:val="a8"/>
            <w:rFonts w:eastAsia="方正仿宋_GBK"/>
            <w:noProof/>
            <w:spacing w:val="-14"/>
          </w:rPr>
          <w:t>第五节</w:t>
        </w:r>
        <w:r w:rsidRPr="00745BD8">
          <w:rPr>
            <w:rStyle w:val="a8"/>
            <w:rFonts w:eastAsia="方正仿宋_GBK"/>
            <w:noProof/>
            <w:spacing w:val="-14"/>
          </w:rPr>
          <w:t xml:space="preserve">   </w:t>
        </w:r>
        <w:r w:rsidRPr="00745BD8">
          <w:rPr>
            <w:rStyle w:val="a8"/>
            <w:rFonts w:eastAsia="方正仿宋_GBK"/>
            <w:noProof/>
            <w:spacing w:val="-14"/>
          </w:rPr>
          <w:t>增强县域经济发展实力</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_Toc285113028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58</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29" w:history="1">
        <w:r w:rsidRPr="00745BD8">
          <w:rPr>
            <w:rStyle w:val="a8"/>
            <w:rFonts w:eastAsia="方正仿宋_GBK"/>
            <w:noProof/>
            <w:spacing w:val="-14"/>
          </w:rPr>
          <w:t>第六节</w:t>
        </w:r>
        <w:r w:rsidRPr="00745BD8">
          <w:rPr>
            <w:rStyle w:val="a8"/>
            <w:rFonts w:eastAsia="方正仿宋_GBK"/>
            <w:noProof/>
            <w:spacing w:val="-14"/>
          </w:rPr>
          <w:t xml:space="preserve">   </w:t>
        </w:r>
        <w:r w:rsidRPr="00745BD8">
          <w:rPr>
            <w:rStyle w:val="a8"/>
            <w:rFonts w:eastAsia="方正仿宋_GBK"/>
            <w:noProof/>
            <w:spacing w:val="-14"/>
          </w:rPr>
          <w:t>加快发展经济技术开发区</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_Toc285113029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58</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30" w:history="1">
        <w:r w:rsidRPr="00745BD8">
          <w:rPr>
            <w:rStyle w:val="a8"/>
            <w:rFonts w:eastAsia="方正仿宋_GBK"/>
            <w:noProof/>
            <w:spacing w:val="-14"/>
          </w:rPr>
          <w:t>第七节</w:t>
        </w:r>
        <w:r w:rsidRPr="00745BD8">
          <w:rPr>
            <w:rStyle w:val="a8"/>
            <w:rFonts w:eastAsia="方正仿宋_GBK"/>
            <w:noProof/>
            <w:spacing w:val="-14"/>
          </w:rPr>
          <w:t xml:space="preserve">   </w:t>
        </w:r>
        <w:r w:rsidRPr="00745BD8">
          <w:rPr>
            <w:rStyle w:val="a8"/>
            <w:rFonts w:eastAsia="方正仿宋_GBK"/>
            <w:noProof/>
            <w:spacing w:val="-14"/>
          </w:rPr>
          <w:t>实施主体功能区规划</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_Toc285113030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60</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31" w:history="1">
        <w:r w:rsidRPr="00745BD8">
          <w:rPr>
            <w:rStyle w:val="a8"/>
            <w:rFonts w:ascii="方正小标宋_GBK" w:eastAsia="方正小标宋_GBK"/>
            <w:noProof/>
          </w:rPr>
          <w:t xml:space="preserve">第六章  </w:t>
        </w:r>
        <w:r w:rsidRPr="00745BD8">
          <w:rPr>
            <w:rStyle w:val="a8"/>
            <w:rFonts w:ascii="方正小标宋_GBK" w:eastAsia="方正小标宋_GBK"/>
            <w:noProof/>
            <w:spacing w:val="-10"/>
          </w:rPr>
          <w:t>加强基础设施建设，增强经济社会发展承载能力</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_Toc285113031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62</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32"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加快综合交通体系建设</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_Toc285113032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62</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hint="eastAsia"/>
          <w:noProof/>
          <w:spacing w:val="-14"/>
          <w:lang w:eastAsia="zh-CN"/>
        </w:rPr>
      </w:pPr>
      <w:hyperlink w:anchor="_Toc285113033"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加强水利基础设施建设</w:t>
        </w:r>
        <w:r w:rsidRPr="00745BD8">
          <w:rPr>
            <w:rStyle w:val="a8"/>
            <w:rFonts w:eastAsia="方正仿宋_GBK"/>
            <w:noProof/>
            <w:webHidden/>
            <w:spacing w:val="-14"/>
          </w:rPr>
          <w:tab/>
        </w:r>
        <w:r>
          <w:rPr>
            <w:rStyle w:val="a8"/>
            <w:rFonts w:eastAsia="方正仿宋_GBK" w:hint="eastAsia"/>
            <w:noProof/>
            <w:webHidden/>
            <w:spacing w:val="-14"/>
            <w:lang w:eastAsia="zh-CN"/>
          </w:rPr>
          <w:t>65</w:t>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34"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加快电网基础设施建设</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_Toc285113034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69</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35" w:history="1">
        <w:r w:rsidRPr="00745BD8">
          <w:rPr>
            <w:rStyle w:val="a8"/>
            <w:rFonts w:eastAsia="方正仿宋_GBK"/>
            <w:noProof/>
            <w:spacing w:val="-14"/>
          </w:rPr>
          <w:t>第四节</w:t>
        </w:r>
        <w:r w:rsidRPr="00745BD8">
          <w:rPr>
            <w:rStyle w:val="a8"/>
            <w:rFonts w:eastAsia="方正仿宋_GBK"/>
            <w:noProof/>
            <w:spacing w:val="-14"/>
          </w:rPr>
          <w:t xml:space="preserve">   </w:t>
        </w:r>
        <w:r w:rsidRPr="00745BD8">
          <w:rPr>
            <w:rStyle w:val="a8"/>
            <w:rFonts w:eastAsia="方正仿宋_GBK"/>
            <w:noProof/>
            <w:spacing w:val="-14"/>
          </w:rPr>
          <w:t>加快信息基础设施建设</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_Toc285113035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69</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36" w:history="1">
        <w:r w:rsidRPr="00745BD8">
          <w:rPr>
            <w:rStyle w:val="a8"/>
            <w:rFonts w:ascii="方正小标宋_GBK" w:eastAsia="方正小标宋_GBK"/>
            <w:noProof/>
          </w:rPr>
          <w:t>第七章  着力改善民生，发展社会事业</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_Toc285113036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72</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37"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积极扩大就业，增加城乡居民收入</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_Toc285113037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72</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38"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完善社会保障体系</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_Toc285113038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73</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39"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发展卫生事业</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_Toc285113039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76</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40" w:history="1">
        <w:r w:rsidRPr="00745BD8">
          <w:rPr>
            <w:rStyle w:val="a8"/>
            <w:rFonts w:eastAsia="方正仿宋_GBK"/>
            <w:noProof/>
            <w:spacing w:val="-14"/>
          </w:rPr>
          <w:t>第四节</w:t>
        </w:r>
        <w:r w:rsidRPr="00745BD8">
          <w:rPr>
            <w:rStyle w:val="a8"/>
            <w:rFonts w:eastAsia="方正仿宋_GBK"/>
            <w:noProof/>
            <w:spacing w:val="-14"/>
          </w:rPr>
          <w:t xml:space="preserve">   </w:t>
        </w:r>
        <w:r w:rsidRPr="00745BD8">
          <w:rPr>
            <w:rStyle w:val="a8"/>
            <w:rFonts w:eastAsia="方正仿宋_GBK"/>
            <w:noProof/>
            <w:spacing w:val="-14"/>
          </w:rPr>
          <w:t>发展文化、体育和新闻事业</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_Toc285113040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78</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41" w:history="1">
        <w:r w:rsidRPr="00745BD8">
          <w:rPr>
            <w:rStyle w:val="a8"/>
            <w:rFonts w:eastAsia="方正仿宋_GBK"/>
            <w:noProof/>
            <w:spacing w:val="-14"/>
          </w:rPr>
          <w:t>第五节</w:t>
        </w:r>
        <w:r w:rsidRPr="00745BD8">
          <w:rPr>
            <w:rStyle w:val="a8"/>
            <w:rFonts w:eastAsia="方正仿宋_GBK"/>
            <w:noProof/>
            <w:spacing w:val="-14"/>
          </w:rPr>
          <w:t xml:space="preserve">   </w:t>
        </w:r>
        <w:r w:rsidRPr="00745BD8">
          <w:rPr>
            <w:rStyle w:val="a8"/>
            <w:rFonts w:eastAsia="方正仿宋_GBK"/>
            <w:noProof/>
            <w:spacing w:val="-14"/>
          </w:rPr>
          <w:t>促进人口均衡发展</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_Toc285113041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79</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42" w:history="1">
        <w:r w:rsidRPr="00745BD8">
          <w:rPr>
            <w:rStyle w:val="a8"/>
            <w:rFonts w:ascii="方正小标宋_GBK" w:eastAsia="方正小标宋_GBK"/>
            <w:noProof/>
          </w:rPr>
          <w:t>第八章  实施科教兴市和人才强市战略，建设创新型曲靖</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_Toc285113042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82</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43"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优先发展教育</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_Toc285113043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82</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44"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实施人才强市战略</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_Toc285113044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86</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45"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建设创新型曲靖</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_Toc285113045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89</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46" w:history="1">
        <w:r w:rsidRPr="00745BD8">
          <w:rPr>
            <w:rStyle w:val="a8"/>
            <w:rFonts w:ascii="方正小标宋_GBK" w:eastAsia="方正小标宋_GBK"/>
            <w:noProof/>
          </w:rPr>
          <w:t xml:space="preserve">第九章  </w:t>
        </w:r>
        <w:r w:rsidRPr="00745BD8">
          <w:rPr>
            <w:rStyle w:val="a8"/>
            <w:rFonts w:ascii="方正小标宋_GBK" w:eastAsia="方正小标宋_GBK"/>
            <w:noProof/>
            <w:spacing w:val="-20"/>
          </w:rPr>
          <w:t>建设资源节约型、环境友好型社会，增强可持续发展能力</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_Toc285113046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94</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47"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推进节能减排</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_Toc285113047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94</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48"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发展绿色经济</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_Toc285113048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96</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Fonts w:eastAsia="方正仿宋_GBK"/>
          <w:noProof/>
          <w:spacing w:val="0"/>
          <w:sz w:val="21"/>
          <w:szCs w:val="24"/>
          <w:lang w:val="en-US" w:eastAsia="zh-CN"/>
        </w:rPr>
      </w:pPr>
      <w:hyperlink w:anchor="_Toc285113049"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集约节约资源</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_Toc285113049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100</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50" w:history="1">
        <w:r w:rsidRPr="00745BD8">
          <w:rPr>
            <w:rStyle w:val="a8"/>
            <w:rFonts w:eastAsia="方正仿宋_GBK"/>
            <w:noProof/>
            <w:spacing w:val="-14"/>
          </w:rPr>
          <w:t>第四节</w:t>
        </w:r>
        <w:r w:rsidRPr="00745BD8">
          <w:rPr>
            <w:rStyle w:val="a8"/>
            <w:rFonts w:eastAsia="方正仿宋_GBK"/>
            <w:noProof/>
            <w:spacing w:val="-14"/>
          </w:rPr>
          <w:t xml:space="preserve">   </w:t>
        </w:r>
        <w:r w:rsidRPr="00745BD8">
          <w:rPr>
            <w:rStyle w:val="a8"/>
            <w:rFonts w:eastAsia="方正仿宋_GBK"/>
            <w:noProof/>
            <w:spacing w:val="-14"/>
          </w:rPr>
          <w:t>加强生态建设</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_Toc285113050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102</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51" w:history="1">
        <w:r w:rsidRPr="00745BD8">
          <w:rPr>
            <w:rStyle w:val="a8"/>
            <w:rFonts w:ascii="方正小标宋_GBK" w:eastAsia="方正小标宋_GBK"/>
            <w:noProof/>
          </w:rPr>
          <w:t>第十章  深化改革，增强经济社会发展动力</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_Toc285113051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104</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52"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深化行政管理体制改革</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_Toc285113052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104</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53"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深化医药卫生体制改革</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_Toc285113053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105</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54"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深化资源性产品价格改革</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_Toc285113054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106</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55" w:history="1">
        <w:r w:rsidRPr="00745BD8">
          <w:rPr>
            <w:rStyle w:val="a8"/>
            <w:rFonts w:eastAsia="方正仿宋_GBK"/>
            <w:noProof/>
            <w:spacing w:val="-14"/>
          </w:rPr>
          <w:t>第四节</w:t>
        </w:r>
        <w:r w:rsidRPr="00745BD8">
          <w:rPr>
            <w:rStyle w:val="a8"/>
            <w:rFonts w:eastAsia="方正仿宋_GBK"/>
            <w:noProof/>
            <w:spacing w:val="-14"/>
          </w:rPr>
          <w:t xml:space="preserve">   </w:t>
        </w:r>
        <w:r w:rsidRPr="00745BD8">
          <w:rPr>
            <w:rStyle w:val="a8"/>
            <w:rFonts w:eastAsia="方正仿宋_GBK"/>
            <w:noProof/>
            <w:spacing w:val="-14"/>
          </w:rPr>
          <w:t>深化投融资体制改革</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_Toc285113055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106</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56" w:history="1">
        <w:r w:rsidRPr="00745BD8">
          <w:rPr>
            <w:rStyle w:val="a8"/>
            <w:rFonts w:eastAsia="方正仿宋_GBK"/>
            <w:noProof/>
            <w:spacing w:val="-14"/>
          </w:rPr>
          <w:t>第五节</w:t>
        </w:r>
        <w:r w:rsidRPr="00745BD8">
          <w:rPr>
            <w:rStyle w:val="a8"/>
            <w:rFonts w:eastAsia="方正仿宋_GBK"/>
            <w:noProof/>
            <w:spacing w:val="-14"/>
          </w:rPr>
          <w:t xml:space="preserve">   </w:t>
        </w:r>
        <w:r w:rsidRPr="00745BD8">
          <w:rPr>
            <w:rStyle w:val="a8"/>
            <w:rFonts w:eastAsia="方正仿宋_GBK"/>
            <w:noProof/>
            <w:spacing w:val="-14"/>
          </w:rPr>
          <w:t>深化财税体制改革</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_Toc285113056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107</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57" w:history="1">
        <w:r w:rsidRPr="00745BD8">
          <w:rPr>
            <w:rStyle w:val="a8"/>
            <w:rFonts w:eastAsia="方正仿宋_GBK"/>
            <w:noProof/>
            <w:spacing w:val="-14"/>
          </w:rPr>
          <w:t>第六节</w:t>
        </w:r>
        <w:r w:rsidRPr="00745BD8">
          <w:rPr>
            <w:rStyle w:val="a8"/>
            <w:rFonts w:eastAsia="方正仿宋_GBK"/>
            <w:noProof/>
            <w:spacing w:val="-14"/>
          </w:rPr>
          <w:t xml:space="preserve">   </w:t>
        </w:r>
        <w:r w:rsidRPr="00745BD8">
          <w:rPr>
            <w:rStyle w:val="a8"/>
            <w:rFonts w:eastAsia="方正仿宋_GBK"/>
            <w:noProof/>
            <w:spacing w:val="-14"/>
          </w:rPr>
          <w:t>深化社会事业体制改革</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_Toc285113057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107</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58" w:history="1">
        <w:r w:rsidRPr="00745BD8">
          <w:rPr>
            <w:rStyle w:val="a8"/>
            <w:rFonts w:ascii="方正小标宋_GBK" w:eastAsia="方正小标宋_GBK"/>
            <w:noProof/>
          </w:rPr>
          <w:t>第十一章  扩大开放，增强经济社会发展活力</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_Toc285113058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108</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59"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扩大开放，全力实施桥头堡战略</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_Toc285113059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108</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60"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hint="eastAsia"/>
            <w:noProof/>
            <w:spacing w:val="-14"/>
            <w:lang w:eastAsia="zh-CN"/>
          </w:rPr>
          <w:t xml:space="preserve"> </w:t>
        </w:r>
        <w:r w:rsidRPr="00745BD8">
          <w:rPr>
            <w:rStyle w:val="a8"/>
            <w:rFonts w:eastAsia="方正仿宋_GBK"/>
            <w:noProof/>
            <w:spacing w:val="-20"/>
          </w:rPr>
          <w:t>加强国内区域合作步伐</w:t>
        </w:r>
        <w:r w:rsidRPr="00745BD8">
          <w:rPr>
            <w:rStyle w:val="a8"/>
            <w:rFonts w:eastAsia="方正仿宋_GBK"/>
            <w:noProof/>
            <w:spacing w:val="-20"/>
            <w:lang w:eastAsia="zh-CN"/>
          </w:rPr>
          <w:t>，</w:t>
        </w:r>
        <w:r w:rsidRPr="00745BD8">
          <w:rPr>
            <w:rStyle w:val="a8"/>
            <w:rFonts w:eastAsia="方正仿宋_GBK"/>
            <w:noProof/>
            <w:spacing w:val="-20"/>
          </w:rPr>
          <w:t>推进滇中城市一体化建设</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_Toc285113060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110</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ind w:left="1651" w:hangingChars="516" w:hanging="1651"/>
        <w:rPr>
          <w:rFonts w:ascii="方正小标宋_GBK" w:eastAsia="方正小标宋_GBK"/>
          <w:noProof/>
          <w:sz w:val="21"/>
          <w:szCs w:val="24"/>
          <w:lang w:val="en-US" w:eastAsia="zh-CN"/>
        </w:rPr>
      </w:pPr>
      <w:hyperlink w:anchor="_Toc285113061" w:history="1">
        <w:r w:rsidRPr="00745BD8">
          <w:rPr>
            <w:rStyle w:val="a8"/>
            <w:rFonts w:ascii="方正小标宋_GBK" w:eastAsia="方正小标宋_GBK"/>
            <w:noProof/>
          </w:rPr>
          <w:t>第十二章  加强精神文明和民主法治建设，增强经济社会发展保障能力</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_Toc285113061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112</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62"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加强精神文明建设</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_Toc285113062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112</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63"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加强民主法制建设</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_Toc285113063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113</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64"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建设</w:t>
        </w:r>
        <w:r w:rsidRPr="00745BD8">
          <w:rPr>
            <w:rStyle w:val="a8"/>
            <w:rFonts w:eastAsia="方正仿宋_GBK"/>
            <w:noProof/>
            <w:spacing w:val="-14"/>
          </w:rPr>
          <w:t>“</w:t>
        </w:r>
        <w:r w:rsidRPr="00745BD8">
          <w:rPr>
            <w:rStyle w:val="a8"/>
            <w:rFonts w:eastAsia="方正仿宋_GBK"/>
            <w:noProof/>
            <w:spacing w:val="-14"/>
          </w:rPr>
          <w:t>平安曲靖</w:t>
        </w:r>
        <w:r w:rsidRPr="00745BD8">
          <w:rPr>
            <w:rStyle w:val="a8"/>
            <w:rFonts w:eastAsia="方正仿宋_GBK"/>
            <w:noProof/>
            <w:spacing w:val="-14"/>
          </w:rPr>
          <w:t>”</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_Toc285113064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114</w:t>
        </w:r>
        <w:r w:rsidRPr="00745BD8">
          <w:rPr>
            <w:rStyle w:val="a8"/>
            <w:rFonts w:eastAsia="方正仿宋_GBK"/>
            <w:noProof/>
            <w:webHidden/>
            <w:spacing w:val="-14"/>
          </w:rPr>
          <w:fldChar w:fldCharType="end"/>
        </w:r>
      </w:hyperlink>
    </w:p>
    <w:p w:rsidR="00F65D3C" w:rsidRPr="00745BD8" w:rsidRDefault="00F65D3C" w:rsidP="00F65D3C">
      <w:pPr>
        <w:pStyle w:val="10"/>
        <w:tabs>
          <w:tab w:val="clear" w:pos="8495"/>
          <w:tab w:val="right" w:leader="dot" w:pos="8892"/>
        </w:tabs>
        <w:spacing w:line="580" w:lineRule="exact"/>
        <w:rPr>
          <w:rFonts w:ascii="方正小标宋_GBK" w:eastAsia="方正小标宋_GBK"/>
          <w:noProof/>
          <w:sz w:val="21"/>
          <w:szCs w:val="24"/>
          <w:lang w:val="en-US" w:eastAsia="zh-CN"/>
        </w:rPr>
      </w:pPr>
      <w:hyperlink w:anchor="_Toc285113065" w:history="1">
        <w:r w:rsidRPr="00745BD8">
          <w:rPr>
            <w:rStyle w:val="a8"/>
            <w:rFonts w:ascii="方正小标宋_GBK" w:eastAsia="方正小标宋_GBK"/>
            <w:noProof/>
          </w:rPr>
          <w:t>第十三章  健全实施机制，强化保障措施</w:t>
        </w:r>
        <w:r w:rsidRPr="00745BD8">
          <w:rPr>
            <w:rFonts w:ascii="方正小标宋_GBK" w:eastAsia="方正小标宋_GBK"/>
            <w:noProof/>
            <w:webHidden/>
          </w:rPr>
          <w:tab/>
        </w:r>
        <w:r w:rsidRPr="00745BD8">
          <w:rPr>
            <w:rFonts w:ascii="方正小标宋_GBK" w:eastAsia="方正小标宋_GBK"/>
            <w:noProof/>
            <w:webHidden/>
          </w:rPr>
          <w:fldChar w:fldCharType="begin"/>
        </w:r>
        <w:r w:rsidRPr="00745BD8">
          <w:rPr>
            <w:rFonts w:ascii="方正小标宋_GBK" w:eastAsia="方正小标宋_GBK"/>
            <w:noProof/>
            <w:webHidden/>
          </w:rPr>
          <w:instrText xml:space="preserve"> PAGEREF _Toc285113065 \h </w:instrText>
        </w:r>
        <w:r w:rsidRPr="00745BD8">
          <w:rPr>
            <w:rFonts w:ascii="方正小标宋_GBK" w:eastAsia="方正小标宋_GBK"/>
            <w:noProof/>
          </w:rPr>
        </w:r>
        <w:r w:rsidRPr="00745BD8">
          <w:rPr>
            <w:rFonts w:ascii="方正小标宋_GBK" w:eastAsia="方正小标宋_GBK"/>
            <w:noProof/>
            <w:webHidden/>
          </w:rPr>
          <w:fldChar w:fldCharType="separate"/>
        </w:r>
        <w:r>
          <w:rPr>
            <w:rFonts w:ascii="方正小标宋_GBK" w:eastAsia="方正小标宋_GBK"/>
            <w:noProof/>
            <w:webHidden/>
          </w:rPr>
          <w:t>118</w:t>
        </w:r>
        <w:r w:rsidRPr="00745BD8">
          <w:rPr>
            <w:rFonts w:ascii="方正小标宋_GBK" w:eastAsia="方正小标宋_GBK"/>
            <w:noProof/>
            <w:webHidden/>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66" w:history="1">
        <w:r w:rsidRPr="00745BD8">
          <w:rPr>
            <w:rStyle w:val="a8"/>
            <w:rFonts w:eastAsia="方正仿宋_GBK"/>
            <w:noProof/>
            <w:spacing w:val="-14"/>
          </w:rPr>
          <w:t>第一节</w:t>
        </w:r>
        <w:r w:rsidRPr="00745BD8">
          <w:rPr>
            <w:rStyle w:val="a8"/>
            <w:rFonts w:eastAsia="方正仿宋_GBK"/>
            <w:noProof/>
            <w:spacing w:val="-14"/>
          </w:rPr>
          <w:t xml:space="preserve">   </w:t>
        </w:r>
        <w:r w:rsidRPr="00745BD8">
          <w:rPr>
            <w:rStyle w:val="a8"/>
            <w:rFonts w:eastAsia="方正仿宋_GBK"/>
            <w:noProof/>
            <w:spacing w:val="-14"/>
          </w:rPr>
          <w:t>加强组织保障</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_Toc285113066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118</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67" w:history="1">
        <w:r w:rsidRPr="00745BD8">
          <w:rPr>
            <w:rStyle w:val="a8"/>
            <w:rFonts w:eastAsia="方正仿宋_GBK"/>
            <w:noProof/>
            <w:spacing w:val="-14"/>
          </w:rPr>
          <w:t>第二节</w:t>
        </w:r>
        <w:r w:rsidRPr="00745BD8">
          <w:rPr>
            <w:rStyle w:val="a8"/>
            <w:rFonts w:eastAsia="方正仿宋_GBK"/>
            <w:noProof/>
            <w:spacing w:val="-14"/>
          </w:rPr>
          <w:t xml:space="preserve">   </w:t>
        </w:r>
        <w:r w:rsidRPr="00745BD8">
          <w:rPr>
            <w:rStyle w:val="a8"/>
            <w:rFonts w:eastAsia="方正仿宋_GBK"/>
            <w:noProof/>
            <w:spacing w:val="-14"/>
          </w:rPr>
          <w:t>强化资源要素保障</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_Toc285113067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120</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68" w:history="1">
        <w:r w:rsidRPr="00745BD8">
          <w:rPr>
            <w:rStyle w:val="a8"/>
            <w:rFonts w:eastAsia="方正仿宋_GBK"/>
            <w:noProof/>
            <w:spacing w:val="-14"/>
          </w:rPr>
          <w:t>第三节</w:t>
        </w:r>
        <w:r w:rsidRPr="00745BD8">
          <w:rPr>
            <w:rStyle w:val="a8"/>
            <w:rFonts w:eastAsia="方正仿宋_GBK"/>
            <w:noProof/>
            <w:spacing w:val="-14"/>
          </w:rPr>
          <w:t xml:space="preserve">   </w:t>
        </w:r>
        <w:r w:rsidRPr="00745BD8">
          <w:rPr>
            <w:rStyle w:val="a8"/>
            <w:rFonts w:eastAsia="方正仿宋_GBK"/>
            <w:noProof/>
            <w:spacing w:val="-14"/>
          </w:rPr>
          <w:t>建立分类指导实施机制</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_Toc285113068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121</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69" w:history="1">
        <w:r w:rsidRPr="00745BD8">
          <w:rPr>
            <w:rStyle w:val="a8"/>
            <w:rFonts w:eastAsia="方正仿宋_GBK"/>
            <w:noProof/>
            <w:spacing w:val="-14"/>
          </w:rPr>
          <w:t>第四节</w:t>
        </w:r>
        <w:r w:rsidRPr="00745BD8">
          <w:rPr>
            <w:rStyle w:val="a8"/>
            <w:rFonts w:eastAsia="方正仿宋_GBK"/>
            <w:noProof/>
            <w:spacing w:val="-14"/>
          </w:rPr>
          <w:t xml:space="preserve">   </w:t>
        </w:r>
        <w:r w:rsidRPr="00745BD8">
          <w:rPr>
            <w:rStyle w:val="a8"/>
            <w:rFonts w:eastAsia="方正仿宋_GBK"/>
            <w:noProof/>
            <w:spacing w:val="-14"/>
          </w:rPr>
          <w:t>强化政策合力</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_Toc285113069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123</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70" w:history="1">
        <w:r w:rsidRPr="00745BD8">
          <w:rPr>
            <w:rStyle w:val="a8"/>
            <w:rFonts w:eastAsia="方正仿宋_GBK"/>
            <w:noProof/>
            <w:spacing w:val="-14"/>
          </w:rPr>
          <w:t>第五节</w:t>
        </w:r>
        <w:r w:rsidRPr="00745BD8">
          <w:rPr>
            <w:rStyle w:val="a8"/>
            <w:rFonts w:eastAsia="方正仿宋_GBK"/>
            <w:noProof/>
            <w:spacing w:val="-14"/>
          </w:rPr>
          <w:t xml:space="preserve">   </w:t>
        </w:r>
        <w:r w:rsidRPr="00745BD8">
          <w:rPr>
            <w:rStyle w:val="a8"/>
            <w:rFonts w:eastAsia="方正仿宋_GBK"/>
            <w:noProof/>
            <w:spacing w:val="-14"/>
          </w:rPr>
          <w:t>坚持规划引领</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_Toc285113070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126</w:t>
        </w:r>
        <w:r w:rsidRPr="00745BD8">
          <w:rPr>
            <w:rStyle w:val="a8"/>
            <w:rFonts w:eastAsia="方正仿宋_GBK"/>
            <w:noProof/>
            <w:webHidden/>
            <w:spacing w:val="-14"/>
          </w:rPr>
          <w:fldChar w:fldCharType="end"/>
        </w:r>
      </w:hyperlink>
    </w:p>
    <w:p w:rsidR="00F65D3C" w:rsidRPr="00745BD8" w:rsidRDefault="00F65D3C" w:rsidP="00F65D3C">
      <w:pPr>
        <w:pStyle w:val="20"/>
        <w:tabs>
          <w:tab w:val="clear" w:pos="8495"/>
          <w:tab w:val="right" w:leader="dot" w:pos="8892"/>
        </w:tabs>
        <w:spacing w:line="580" w:lineRule="exact"/>
        <w:ind w:left="420"/>
        <w:rPr>
          <w:rStyle w:val="a8"/>
          <w:rFonts w:eastAsia="方正仿宋_GBK"/>
          <w:noProof/>
          <w:spacing w:val="-14"/>
        </w:rPr>
      </w:pPr>
      <w:hyperlink w:anchor="_Toc285113071" w:history="1">
        <w:r w:rsidRPr="00745BD8">
          <w:rPr>
            <w:rStyle w:val="a8"/>
            <w:rFonts w:eastAsia="方正仿宋_GBK"/>
            <w:noProof/>
            <w:spacing w:val="-14"/>
          </w:rPr>
          <w:t>第六节</w:t>
        </w:r>
        <w:r w:rsidRPr="00745BD8">
          <w:rPr>
            <w:rStyle w:val="a8"/>
            <w:rFonts w:eastAsia="方正仿宋_GBK"/>
            <w:noProof/>
            <w:spacing w:val="-14"/>
          </w:rPr>
          <w:t xml:space="preserve">   </w:t>
        </w:r>
        <w:r w:rsidRPr="00745BD8">
          <w:rPr>
            <w:rStyle w:val="a8"/>
            <w:rFonts w:eastAsia="方正仿宋_GBK"/>
            <w:noProof/>
            <w:spacing w:val="-14"/>
          </w:rPr>
          <w:t>加强监测评估</w:t>
        </w:r>
        <w:r w:rsidRPr="00745BD8">
          <w:rPr>
            <w:rStyle w:val="a8"/>
            <w:rFonts w:eastAsia="方正仿宋_GBK"/>
            <w:noProof/>
            <w:webHidden/>
            <w:spacing w:val="-14"/>
          </w:rPr>
          <w:tab/>
        </w:r>
        <w:r w:rsidRPr="00745BD8">
          <w:rPr>
            <w:rStyle w:val="a8"/>
            <w:rFonts w:eastAsia="方正仿宋_GBK"/>
            <w:noProof/>
            <w:webHidden/>
            <w:spacing w:val="-14"/>
          </w:rPr>
          <w:fldChar w:fldCharType="begin"/>
        </w:r>
        <w:r w:rsidRPr="00745BD8">
          <w:rPr>
            <w:rStyle w:val="a8"/>
            <w:rFonts w:eastAsia="方正仿宋_GBK"/>
            <w:noProof/>
            <w:webHidden/>
            <w:spacing w:val="-14"/>
          </w:rPr>
          <w:instrText xml:space="preserve"> PAGEREF _Toc285113071 \h </w:instrText>
        </w:r>
        <w:r w:rsidRPr="00745BD8">
          <w:rPr>
            <w:rStyle w:val="a8"/>
            <w:rFonts w:eastAsia="方正仿宋_GBK"/>
            <w:noProof/>
            <w:spacing w:val="-14"/>
          </w:rPr>
        </w:r>
        <w:r w:rsidRPr="00745BD8">
          <w:rPr>
            <w:rStyle w:val="a8"/>
            <w:rFonts w:eastAsia="方正仿宋_GBK"/>
            <w:noProof/>
            <w:webHidden/>
            <w:spacing w:val="-14"/>
          </w:rPr>
          <w:fldChar w:fldCharType="separate"/>
        </w:r>
        <w:r>
          <w:rPr>
            <w:rStyle w:val="a8"/>
            <w:rFonts w:eastAsia="方正仿宋_GBK"/>
            <w:noProof/>
            <w:webHidden/>
            <w:spacing w:val="-14"/>
          </w:rPr>
          <w:t>126</w:t>
        </w:r>
        <w:r w:rsidRPr="00745BD8">
          <w:rPr>
            <w:rStyle w:val="a8"/>
            <w:rFonts w:eastAsia="方正仿宋_GBK"/>
            <w:noProof/>
            <w:webHidden/>
            <w:spacing w:val="-14"/>
          </w:rPr>
          <w:fldChar w:fldCharType="end"/>
        </w:r>
      </w:hyperlink>
    </w:p>
    <w:p w:rsidR="00F65D3C" w:rsidRPr="00FF62C5" w:rsidRDefault="00F65D3C" w:rsidP="00F65D3C">
      <w:pPr>
        <w:pStyle w:val="20"/>
        <w:tabs>
          <w:tab w:val="clear" w:pos="8495"/>
          <w:tab w:val="right" w:leader="dot" w:pos="8892"/>
        </w:tabs>
        <w:spacing w:line="580" w:lineRule="exact"/>
        <w:ind w:leftChars="0" w:left="600" w:rightChars="-14" w:right="-29" w:hangingChars="200" w:hanging="600"/>
        <w:rPr>
          <w:rStyle w:val="a8"/>
          <w:rFonts w:eastAsia="方正仿宋_GBK" w:hint="eastAsia"/>
          <w:noProof/>
          <w:color w:val="000000"/>
          <w:spacing w:val="-10"/>
          <w:u w:val="none"/>
          <w:lang w:eastAsia="zh-CN"/>
        </w:rPr>
      </w:pPr>
      <w:r w:rsidRPr="00745BD8">
        <w:rPr>
          <w:rFonts w:eastAsia="方正仿宋_GBK"/>
          <w:sz w:val="30"/>
          <w:szCs w:val="30"/>
        </w:rPr>
        <w:fldChar w:fldCharType="end"/>
      </w:r>
      <w:r w:rsidRPr="00FF62C5">
        <w:rPr>
          <w:rStyle w:val="a8"/>
          <w:rFonts w:eastAsia="方正仿宋_GBK"/>
          <w:noProof/>
          <w:color w:val="000000"/>
          <w:spacing w:val="-10"/>
          <w:u w:val="none"/>
        </w:rPr>
        <w:t>附件</w:t>
      </w:r>
      <w:r w:rsidRPr="00FF62C5">
        <w:rPr>
          <w:rStyle w:val="a8"/>
          <w:rFonts w:eastAsia="方正仿宋_GBK"/>
          <w:noProof/>
          <w:color w:val="000000"/>
          <w:spacing w:val="-10"/>
          <w:u w:val="none"/>
        </w:rPr>
        <w:t xml:space="preserve">1  </w:t>
      </w:r>
      <w:r w:rsidRPr="00FF62C5">
        <w:rPr>
          <w:rStyle w:val="a8"/>
          <w:rFonts w:eastAsia="方正仿宋_GBK"/>
          <w:noProof/>
          <w:color w:val="000000"/>
          <w:spacing w:val="-10"/>
          <w:u w:val="none"/>
        </w:rPr>
        <w:t>曲靖市</w:t>
      </w:r>
      <w:r w:rsidRPr="00FF62C5">
        <w:rPr>
          <w:rStyle w:val="a8"/>
          <w:rFonts w:eastAsia="方正仿宋_GBK"/>
          <w:noProof/>
          <w:color w:val="000000"/>
          <w:spacing w:val="-10"/>
          <w:u w:val="none"/>
        </w:rPr>
        <w:t>“</w:t>
      </w:r>
      <w:r w:rsidRPr="00FF62C5">
        <w:rPr>
          <w:rStyle w:val="a8"/>
          <w:rFonts w:eastAsia="方正仿宋_GBK"/>
          <w:noProof/>
          <w:color w:val="000000"/>
          <w:spacing w:val="-10"/>
          <w:u w:val="none"/>
        </w:rPr>
        <w:t>十一五</w:t>
      </w:r>
      <w:r w:rsidRPr="00FF62C5">
        <w:rPr>
          <w:rStyle w:val="a8"/>
          <w:rFonts w:eastAsia="方正仿宋_GBK"/>
          <w:noProof/>
          <w:color w:val="000000"/>
          <w:spacing w:val="-10"/>
          <w:u w:val="none"/>
        </w:rPr>
        <w:t>”</w:t>
      </w:r>
      <w:r w:rsidRPr="00FF62C5">
        <w:rPr>
          <w:rStyle w:val="a8"/>
          <w:rFonts w:eastAsia="方正仿宋_GBK"/>
          <w:noProof/>
          <w:color w:val="000000"/>
          <w:spacing w:val="-10"/>
          <w:u w:val="none"/>
        </w:rPr>
        <w:t>规划主要指标完成情况</w:t>
      </w:r>
      <w:r w:rsidRPr="00FF62C5">
        <w:rPr>
          <w:rStyle w:val="a8"/>
          <w:rFonts w:eastAsia="方正仿宋_GBK"/>
          <w:noProof/>
          <w:color w:val="000000"/>
          <w:spacing w:val="-10"/>
          <w:u w:val="none"/>
        </w:rPr>
        <w:tab/>
      </w:r>
      <w:r w:rsidRPr="00FF62C5">
        <w:rPr>
          <w:rStyle w:val="a8"/>
          <w:rFonts w:eastAsia="方正仿宋_GBK" w:hint="eastAsia"/>
          <w:noProof/>
          <w:color w:val="000000"/>
          <w:spacing w:val="-10"/>
          <w:u w:val="none"/>
          <w:lang w:eastAsia="zh-CN"/>
        </w:rPr>
        <w:t>129</w:t>
      </w:r>
    </w:p>
    <w:p w:rsidR="00F65D3C" w:rsidRPr="00FF62C5" w:rsidRDefault="00F65D3C" w:rsidP="00F65D3C">
      <w:pPr>
        <w:pStyle w:val="20"/>
        <w:tabs>
          <w:tab w:val="clear" w:pos="8495"/>
          <w:tab w:val="right" w:leader="dot" w:pos="8892"/>
        </w:tabs>
        <w:spacing w:line="560" w:lineRule="exact"/>
        <w:ind w:leftChars="0" w:left="600" w:rightChars="-14" w:right="-29" w:hangingChars="200" w:hanging="600"/>
        <w:rPr>
          <w:rStyle w:val="a8"/>
          <w:rFonts w:eastAsia="方正仿宋_GBK" w:hint="eastAsia"/>
          <w:noProof/>
          <w:color w:val="000000"/>
          <w:spacing w:val="-10"/>
          <w:u w:val="none"/>
          <w:lang w:eastAsia="zh-CN"/>
        </w:rPr>
      </w:pPr>
      <w:r w:rsidRPr="00FF62C5">
        <w:rPr>
          <w:rStyle w:val="a8"/>
          <w:rFonts w:eastAsia="方正仿宋_GBK"/>
          <w:noProof/>
          <w:color w:val="000000"/>
          <w:spacing w:val="-10"/>
          <w:u w:val="none"/>
        </w:rPr>
        <w:t>附件</w:t>
      </w:r>
      <w:r w:rsidRPr="00FF62C5">
        <w:rPr>
          <w:rStyle w:val="a8"/>
          <w:rFonts w:eastAsia="方正仿宋_GBK"/>
          <w:noProof/>
          <w:color w:val="000000"/>
          <w:spacing w:val="-10"/>
          <w:u w:val="none"/>
        </w:rPr>
        <w:t>2  “</w:t>
      </w:r>
      <w:r w:rsidRPr="00FF62C5">
        <w:rPr>
          <w:rStyle w:val="a8"/>
          <w:rFonts w:eastAsia="方正仿宋_GBK"/>
          <w:noProof/>
          <w:color w:val="000000"/>
          <w:spacing w:val="-10"/>
          <w:u w:val="none"/>
        </w:rPr>
        <w:t>十二五</w:t>
      </w:r>
      <w:r w:rsidRPr="00FF62C5">
        <w:rPr>
          <w:rStyle w:val="a8"/>
          <w:rFonts w:eastAsia="方正仿宋_GBK"/>
          <w:noProof/>
          <w:color w:val="000000"/>
          <w:spacing w:val="-10"/>
          <w:u w:val="none"/>
        </w:rPr>
        <w:t>”</w:t>
      </w:r>
      <w:r w:rsidRPr="00FF62C5">
        <w:rPr>
          <w:rStyle w:val="a8"/>
          <w:rFonts w:eastAsia="方正仿宋_GBK"/>
          <w:noProof/>
          <w:color w:val="000000"/>
          <w:spacing w:val="-10"/>
          <w:u w:val="none"/>
        </w:rPr>
        <w:t>重点专项规划目录</w:t>
      </w:r>
      <w:r w:rsidRPr="00FF62C5">
        <w:rPr>
          <w:rStyle w:val="a8"/>
          <w:rFonts w:eastAsia="方正仿宋_GBK"/>
          <w:noProof/>
          <w:color w:val="000000"/>
          <w:spacing w:val="-10"/>
          <w:u w:val="none"/>
        </w:rPr>
        <w:tab/>
      </w:r>
      <w:r w:rsidRPr="00FF62C5">
        <w:rPr>
          <w:rStyle w:val="a8"/>
          <w:rFonts w:eastAsia="方正仿宋_GBK" w:hint="eastAsia"/>
          <w:noProof/>
          <w:color w:val="000000"/>
          <w:spacing w:val="-10"/>
          <w:u w:val="none"/>
          <w:lang w:eastAsia="zh-CN"/>
        </w:rPr>
        <w:t>130</w:t>
      </w:r>
    </w:p>
    <w:p w:rsidR="00F65D3C" w:rsidRPr="00FF62C5" w:rsidRDefault="00F65D3C" w:rsidP="00F65D3C">
      <w:pPr>
        <w:pStyle w:val="20"/>
        <w:tabs>
          <w:tab w:val="clear" w:pos="8495"/>
          <w:tab w:val="right" w:leader="dot" w:pos="8892"/>
        </w:tabs>
        <w:spacing w:line="560" w:lineRule="exact"/>
        <w:ind w:leftChars="0" w:left="600" w:rightChars="-14" w:right="-29" w:hangingChars="200" w:hanging="600"/>
        <w:rPr>
          <w:rStyle w:val="a8"/>
          <w:rFonts w:eastAsia="方正仿宋_GBK" w:hint="eastAsia"/>
          <w:noProof/>
          <w:color w:val="000000"/>
          <w:spacing w:val="-10"/>
          <w:u w:val="none"/>
          <w:lang w:eastAsia="zh-CN"/>
        </w:rPr>
      </w:pPr>
      <w:r w:rsidRPr="00FF62C5">
        <w:rPr>
          <w:rStyle w:val="a8"/>
          <w:rFonts w:eastAsia="方正仿宋_GBK"/>
          <w:noProof/>
          <w:color w:val="000000"/>
          <w:spacing w:val="-10"/>
          <w:u w:val="none"/>
        </w:rPr>
        <w:t>附件</w:t>
      </w:r>
      <w:r w:rsidRPr="00FF62C5">
        <w:rPr>
          <w:rStyle w:val="a8"/>
          <w:rFonts w:eastAsia="方正仿宋_GBK"/>
          <w:noProof/>
          <w:color w:val="000000"/>
          <w:spacing w:val="-10"/>
          <w:u w:val="none"/>
        </w:rPr>
        <w:t xml:space="preserve">3  </w:t>
      </w:r>
      <w:r w:rsidRPr="00FF62C5">
        <w:rPr>
          <w:rStyle w:val="a8"/>
          <w:rFonts w:eastAsia="方正仿宋_GBK"/>
          <w:noProof/>
          <w:color w:val="000000"/>
          <w:spacing w:val="-10"/>
          <w:u w:val="none"/>
        </w:rPr>
        <w:t>名词注释</w:t>
      </w:r>
      <w:r w:rsidRPr="00FF62C5">
        <w:rPr>
          <w:rStyle w:val="a8"/>
          <w:rFonts w:eastAsia="方正仿宋_GBK"/>
          <w:noProof/>
          <w:color w:val="000000"/>
          <w:spacing w:val="-10"/>
          <w:u w:val="none"/>
          <w:lang w:eastAsia="zh-CN"/>
        </w:rPr>
        <w:tab/>
      </w:r>
      <w:bookmarkStart w:id="0" w:name="_Toc275874526"/>
      <w:bookmarkStart w:id="1" w:name="_Toc276472137"/>
      <w:bookmarkStart w:id="2" w:name="_Toc276478863"/>
      <w:bookmarkStart w:id="3" w:name="_Toc276623087"/>
      <w:bookmarkStart w:id="4" w:name="_Toc276623463"/>
      <w:bookmarkStart w:id="5" w:name="_Toc276842000"/>
      <w:bookmarkStart w:id="6" w:name="_Toc277018717"/>
      <w:bookmarkStart w:id="7" w:name="_Toc20113"/>
      <w:bookmarkStart w:id="8" w:name="_Toc16119"/>
      <w:bookmarkStart w:id="9" w:name="_Toc277055343"/>
      <w:bookmarkStart w:id="10" w:name="_Toc277066995"/>
      <w:bookmarkStart w:id="11" w:name="_Toc277181562"/>
      <w:bookmarkStart w:id="12" w:name="_Toc277431620"/>
      <w:bookmarkStart w:id="13" w:name="_Toc278628895"/>
      <w:bookmarkStart w:id="14" w:name="_Toc278916951"/>
      <w:bookmarkStart w:id="15" w:name="_Toc279994358"/>
      <w:bookmarkStart w:id="16" w:name="_Toc285113009"/>
      <w:r w:rsidRPr="00FF62C5">
        <w:rPr>
          <w:rStyle w:val="a8"/>
          <w:rFonts w:eastAsia="方正仿宋_GBK" w:hint="eastAsia"/>
          <w:noProof/>
          <w:color w:val="000000"/>
          <w:spacing w:val="-10"/>
          <w:u w:val="none"/>
          <w:lang w:eastAsia="zh-CN"/>
        </w:rPr>
        <w:t>131</w:t>
      </w:r>
    </w:p>
    <w:p w:rsidR="00F65D3C" w:rsidRPr="00535961" w:rsidRDefault="00F65D3C" w:rsidP="00F65D3C">
      <w:pPr>
        <w:pStyle w:val="20"/>
        <w:tabs>
          <w:tab w:val="clear" w:pos="8495"/>
          <w:tab w:val="right" w:leader="dot" w:pos="8892"/>
        </w:tabs>
        <w:spacing w:line="560" w:lineRule="exact"/>
        <w:ind w:leftChars="0" w:left="880" w:rightChars="-14" w:right="-29" w:hangingChars="200" w:hanging="880"/>
        <w:jc w:val="center"/>
        <w:rPr>
          <w:rFonts w:ascii="方正小标宋_GBK" w:eastAsia="方正小标宋_GBK"/>
          <w:spacing w:val="0"/>
          <w:sz w:val="44"/>
          <w:szCs w:val="44"/>
        </w:rPr>
      </w:pPr>
      <w:r w:rsidRPr="00535961">
        <w:rPr>
          <w:rFonts w:ascii="方正小标宋_GBK" w:eastAsia="方正小标宋_GBK"/>
          <w:spacing w:val="0"/>
          <w:sz w:val="44"/>
          <w:szCs w:val="44"/>
        </w:rPr>
        <w:lastRenderedPageBreak/>
        <w:t xml:space="preserve">第一章  </w:t>
      </w:r>
      <w:r w:rsidRPr="00535961">
        <w:rPr>
          <w:rFonts w:ascii="方正小标宋_GBK" w:eastAsia="方正小标宋_GBK"/>
          <w:spacing w:val="0"/>
          <w:sz w:val="44"/>
          <w:szCs w:val="44"/>
        </w:rPr>
        <w:t>“</w:t>
      </w:r>
      <w:r w:rsidRPr="00535961">
        <w:rPr>
          <w:rFonts w:ascii="方正小标宋_GBK" w:eastAsia="方正小标宋_GBK"/>
          <w:spacing w:val="0"/>
          <w:sz w:val="44"/>
          <w:szCs w:val="44"/>
        </w:rPr>
        <w:t>十二五</w:t>
      </w:r>
      <w:r w:rsidRPr="00535961">
        <w:rPr>
          <w:rFonts w:ascii="方正小标宋_GBK" w:eastAsia="方正小标宋_GBK"/>
          <w:spacing w:val="0"/>
          <w:sz w:val="44"/>
          <w:szCs w:val="44"/>
        </w:rPr>
        <w:t>”</w:t>
      </w:r>
      <w:r w:rsidRPr="00535961">
        <w:rPr>
          <w:rFonts w:ascii="方正小标宋_GBK" w:eastAsia="方正小标宋_GBK"/>
          <w:spacing w:val="0"/>
          <w:sz w:val="44"/>
          <w:szCs w:val="44"/>
        </w:rPr>
        <w:t>时期面临的形势</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F65D3C" w:rsidRPr="00BA0E32" w:rsidRDefault="00F65D3C" w:rsidP="00F65D3C">
      <w:pPr>
        <w:spacing w:line="600" w:lineRule="exact"/>
        <w:ind w:firstLineChars="196" w:firstLine="412"/>
      </w:pP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w:t>
      </w:r>
      <w:r w:rsidRPr="00FF62C5">
        <w:rPr>
          <w:rFonts w:eastAsia="方正仿宋_GBK"/>
          <w:sz w:val="32"/>
          <w:szCs w:val="32"/>
        </w:rPr>
        <w:t>十一五</w:t>
      </w:r>
      <w:r w:rsidRPr="00FF62C5">
        <w:rPr>
          <w:rFonts w:eastAsia="方正仿宋_GBK"/>
          <w:sz w:val="32"/>
          <w:szCs w:val="32"/>
        </w:rPr>
        <w:t>”</w:t>
      </w:r>
      <w:r w:rsidRPr="00FF62C5">
        <w:rPr>
          <w:rFonts w:eastAsia="方正仿宋_GBK"/>
          <w:sz w:val="32"/>
          <w:szCs w:val="32"/>
        </w:rPr>
        <w:t>时期，全市经济快速发展，综合实力显著增强，为推动</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又好又快发展奠定了坚实基础。</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时期，受金融危机影响，世界经济围绕市场、资源、人才、技术等的竞争将更加激烈。国内经济增长的资源环境约束强化，就业总量压力和结构性矛盾并存，社会矛盾明显增多，制约科学发展的体制机制障碍依然较多，我国必将进入以转型促发展的新阶段。结合曲靖发展实情看，曲靖将进入全面建设小康社会的关键期、缩小差距的加速期、经济发展的突破期、结构调整的攻坚期、民生改善的提升期和开放型经济发展的快速期，经济社会发展既面临难得的历史机遇，也面对诸多可以预见和难以预见的风险挑战。</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szCs w:val="36"/>
        </w:rPr>
      </w:pPr>
      <w:bookmarkStart w:id="17" w:name="_Toc275874527"/>
      <w:bookmarkStart w:id="18" w:name="_Toc276472138"/>
      <w:bookmarkStart w:id="19" w:name="_Toc276478864"/>
      <w:bookmarkStart w:id="20" w:name="_Toc276623088"/>
      <w:bookmarkStart w:id="21" w:name="_Toc276623464"/>
      <w:bookmarkStart w:id="22" w:name="_Toc276842001"/>
      <w:bookmarkStart w:id="23" w:name="_Toc277018718"/>
      <w:bookmarkStart w:id="24" w:name="_Toc18864"/>
      <w:bookmarkStart w:id="25" w:name="_Toc7985"/>
      <w:bookmarkStart w:id="26" w:name="_Toc277055344"/>
      <w:bookmarkStart w:id="27" w:name="_Toc277066996"/>
      <w:bookmarkStart w:id="28" w:name="_Toc277181563"/>
      <w:bookmarkStart w:id="29" w:name="_Toc277431621"/>
      <w:bookmarkStart w:id="30" w:name="_Toc278628896"/>
      <w:bookmarkStart w:id="31" w:name="_Toc278916952"/>
      <w:bookmarkStart w:id="32" w:name="_Toc279994359"/>
      <w:bookmarkStart w:id="33" w:name="_Toc285113010"/>
      <w:r w:rsidRPr="008E0D71">
        <w:rPr>
          <w:rFonts w:ascii="方正黑体_GBK" w:eastAsia="方正黑体_GBK" w:hAnsi="Times New Roman" w:hint="eastAsia"/>
          <w:b w:val="0"/>
          <w:sz w:val="36"/>
          <w:szCs w:val="36"/>
        </w:rPr>
        <w:t>第一节  “十一五”时期经济社会发展取得显著成就</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改革开放以来，曲靖在省委、省政府的正确领导下，在省级各部门的大力支持和关心下，经过历届党委、政府带领全市人民励精图治，经济社会实现了又好又快发展，特别是</w:t>
      </w:r>
      <w:r w:rsidRPr="00FF62C5">
        <w:rPr>
          <w:rFonts w:eastAsia="方正仿宋_GBK"/>
          <w:sz w:val="32"/>
          <w:szCs w:val="32"/>
        </w:rPr>
        <w:t>“</w:t>
      </w:r>
      <w:r w:rsidRPr="00FF62C5">
        <w:rPr>
          <w:rFonts w:eastAsia="方正仿宋_GBK"/>
          <w:sz w:val="32"/>
          <w:szCs w:val="32"/>
        </w:rPr>
        <w:t>十一五</w:t>
      </w:r>
      <w:r w:rsidRPr="00FF62C5">
        <w:rPr>
          <w:rFonts w:eastAsia="方正仿宋_GBK"/>
          <w:sz w:val="32"/>
          <w:szCs w:val="32"/>
        </w:rPr>
        <w:t>”</w:t>
      </w:r>
      <w:r w:rsidRPr="00FF62C5">
        <w:rPr>
          <w:rFonts w:eastAsia="方正仿宋_GBK"/>
          <w:sz w:val="32"/>
          <w:szCs w:val="32"/>
        </w:rPr>
        <w:t>主要发展目标的全面完成和超额完成，为曲靖全面建设小康社会打下了坚实基础。</w:t>
      </w:r>
      <w:r w:rsidRPr="00FF62C5">
        <w:rPr>
          <w:rFonts w:eastAsia="方正仿宋_GBK"/>
          <w:sz w:val="32"/>
          <w:szCs w:val="32"/>
        </w:rPr>
        <w:t>“</w:t>
      </w:r>
      <w:r w:rsidRPr="00FF62C5">
        <w:rPr>
          <w:rFonts w:eastAsia="方正仿宋_GBK"/>
          <w:sz w:val="32"/>
          <w:szCs w:val="32"/>
        </w:rPr>
        <w:t>十一五</w:t>
      </w:r>
      <w:r w:rsidRPr="00FF62C5">
        <w:rPr>
          <w:rFonts w:eastAsia="方正仿宋_GBK"/>
          <w:sz w:val="32"/>
          <w:szCs w:val="32"/>
        </w:rPr>
        <w:t>”</w:t>
      </w:r>
      <w:r w:rsidRPr="00FF62C5">
        <w:rPr>
          <w:rFonts w:eastAsia="方正仿宋_GBK"/>
          <w:sz w:val="32"/>
          <w:szCs w:val="32"/>
        </w:rPr>
        <w:t>时期是曲靖发展极不平凡的</w:t>
      </w:r>
      <w:r w:rsidRPr="00FF62C5">
        <w:rPr>
          <w:rFonts w:eastAsia="方正仿宋_GBK" w:hint="eastAsia"/>
          <w:sz w:val="32"/>
          <w:szCs w:val="32"/>
        </w:rPr>
        <w:t>5</w:t>
      </w:r>
      <w:r w:rsidRPr="00FF62C5">
        <w:rPr>
          <w:rFonts w:eastAsia="方正仿宋_GBK"/>
          <w:sz w:val="32"/>
          <w:szCs w:val="32"/>
        </w:rPr>
        <w:t>年，面对复杂多变的国际国内形势，全市认真贯彻落实中央、省扩大内需等一系列政策措施，紧紧围绕</w:t>
      </w:r>
      <w:r w:rsidRPr="00FF62C5">
        <w:rPr>
          <w:rFonts w:eastAsia="方正仿宋_GBK"/>
          <w:sz w:val="32"/>
          <w:szCs w:val="32"/>
        </w:rPr>
        <w:t>“</w:t>
      </w:r>
      <w:r w:rsidRPr="00FF62C5">
        <w:rPr>
          <w:rFonts w:eastAsia="方正仿宋_GBK"/>
          <w:sz w:val="32"/>
          <w:szCs w:val="32"/>
        </w:rPr>
        <w:t>富民强市</w:t>
      </w:r>
      <w:r w:rsidRPr="00FF62C5">
        <w:rPr>
          <w:rFonts w:eastAsia="方正仿宋_GBK"/>
          <w:sz w:val="32"/>
          <w:szCs w:val="32"/>
        </w:rPr>
        <w:t>”</w:t>
      </w:r>
      <w:r w:rsidRPr="00FF62C5">
        <w:rPr>
          <w:rFonts w:eastAsia="方正仿宋_GBK"/>
          <w:sz w:val="32"/>
          <w:szCs w:val="32"/>
        </w:rPr>
        <w:t>总目标，实施项目带动、投资拉动、消费促动、创新驱动，坚持突出特色，发挥优势，抢</w:t>
      </w:r>
      <w:r w:rsidRPr="00FF62C5">
        <w:rPr>
          <w:rFonts w:eastAsia="方正仿宋_GBK"/>
          <w:sz w:val="32"/>
          <w:szCs w:val="32"/>
        </w:rPr>
        <w:lastRenderedPageBreak/>
        <w:t>抓机遇，真抓实干，扎扎实实打基础，突出重点强产业，依靠科教增效益，改革创新添活力，持之以恒惠民生，齐心协力建和谐，克服经济发展</w:t>
      </w:r>
      <w:r w:rsidRPr="00FF62C5">
        <w:rPr>
          <w:rFonts w:eastAsia="方正仿宋_GBK"/>
          <w:sz w:val="32"/>
          <w:szCs w:val="32"/>
        </w:rPr>
        <w:t>“</w:t>
      </w:r>
      <w:r w:rsidRPr="00FF62C5">
        <w:rPr>
          <w:rFonts w:eastAsia="方正仿宋_GBK"/>
          <w:sz w:val="32"/>
          <w:szCs w:val="32"/>
        </w:rPr>
        <w:t>瓶颈</w:t>
      </w:r>
      <w:r w:rsidRPr="00FF62C5">
        <w:rPr>
          <w:rFonts w:eastAsia="方正仿宋_GBK"/>
          <w:sz w:val="32"/>
          <w:szCs w:val="32"/>
        </w:rPr>
        <w:t>”</w:t>
      </w:r>
      <w:r w:rsidRPr="00FF62C5">
        <w:rPr>
          <w:rFonts w:eastAsia="方正仿宋_GBK"/>
          <w:sz w:val="32"/>
          <w:szCs w:val="32"/>
        </w:rPr>
        <w:t>制约，有效应对金融危机冲击，战胜</w:t>
      </w:r>
      <w:r w:rsidRPr="00FF62C5">
        <w:rPr>
          <w:rFonts w:eastAsia="方正仿宋_GBK" w:hint="eastAsia"/>
          <w:sz w:val="32"/>
          <w:szCs w:val="32"/>
        </w:rPr>
        <w:t>50</w:t>
      </w:r>
      <w:r w:rsidRPr="00FF62C5">
        <w:rPr>
          <w:rFonts w:eastAsia="方正仿宋_GBK"/>
          <w:sz w:val="32"/>
          <w:szCs w:val="32"/>
        </w:rPr>
        <w:t>年不遇的冰雪、百年未遇的特大干旱等重大自然灾害，较好实现率先发展、科学发展、安全发展、和谐发展，经济综合实力实现历史性跨越，生产总值在全省第二个迈上千亿元台阶，</w:t>
      </w:r>
      <w:r w:rsidRPr="00FF62C5">
        <w:rPr>
          <w:rFonts w:eastAsia="方正仿宋_GBK"/>
          <w:spacing w:val="-4"/>
          <w:sz w:val="32"/>
          <w:szCs w:val="32"/>
        </w:rPr>
        <w:t>占全省的比重比</w:t>
      </w:r>
      <w:r w:rsidRPr="00FF62C5">
        <w:rPr>
          <w:rFonts w:eastAsia="方正仿宋_GBK"/>
          <w:spacing w:val="-4"/>
          <w:sz w:val="32"/>
          <w:szCs w:val="32"/>
        </w:rPr>
        <w:t>“</w:t>
      </w:r>
      <w:r w:rsidRPr="00FF62C5">
        <w:rPr>
          <w:rFonts w:eastAsia="方正仿宋_GBK"/>
          <w:spacing w:val="-4"/>
          <w:sz w:val="32"/>
          <w:szCs w:val="32"/>
        </w:rPr>
        <w:t>十五</w:t>
      </w:r>
      <w:r w:rsidRPr="00FF62C5">
        <w:rPr>
          <w:rFonts w:eastAsia="方正仿宋_GBK"/>
          <w:spacing w:val="-4"/>
          <w:sz w:val="32"/>
          <w:szCs w:val="32"/>
        </w:rPr>
        <w:t>”</w:t>
      </w:r>
      <w:r w:rsidRPr="00FF62C5">
        <w:rPr>
          <w:rFonts w:eastAsia="方正仿宋_GBK"/>
          <w:spacing w:val="-4"/>
          <w:sz w:val="32"/>
          <w:szCs w:val="32"/>
        </w:rPr>
        <w:t>末提升</w:t>
      </w:r>
      <w:r w:rsidRPr="00FF62C5">
        <w:rPr>
          <w:rFonts w:eastAsia="方正仿宋_GBK"/>
          <w:spacing w:val="-4"/>
          <w:sz w:val="32"/>
          <w:szCs w:val="32"/>
        </w:rPr>
        <w:t>1.2</w:t>
      </w:r>
      <w:r w:rsidRPr="00FF62C5">
        <w:rPr>
          <w:rFonts w:eastAsia="方正仿宋_GBK"/>
          <w:spacing w:val="-4"/>
          <w:sz w:val="32"/>
          <w:szCs w:val="32"/>
        </w:rPr>
        <w:t>个百分点。</w:t>
      </w:r>
      <w:r w:rsidRPr="00FF62C5">
        <w:rPr>
          <w:rFonts w:eastAsia="方正仿宋_GBK"/>
          <w:spacing w:val="-4"/>
          <w:sz w:val="32"/>
          <w:szCs w:val="32"/>
        </w:rPr>
        <w:t>2010</w:t>
      </w:r>
      <w:r w:rsidRPr="00FF62C5">
        <w:rPr>
          <w:rFonts w:eastAsia="方正仿宋_GBK"/>
          <w:spacing w:val="-4"/>
          <w:sz w:val="32"/>
          <w:szCs w:val="32"/>
        </w:rPr>
        <w:t>年市内生产总值</w:t>
      </w:r>
      <w:r w:rsidRPr="00FF62C5">
        <w:rPr>
          <w:rFonts w:eastAsia="方正仿宋_GBK"/>
          <w:spacing w:val="-4"/>
          <w:sz w:val="32"/>
          <w:szCs w:val="32"/>
        </w:rPr>
        <w:t>1005.5</w:t>
      </w:r>
      <w:r w:rsidRPr="00FF62C5">
        <w:rPr>
          <w:rFonts w:eastAsia="方正仿宋_GBK"/>
          <w:spacing w:val="-4"/>
          <w:sz w:val="32"/>
          <w:szCs w:val="32"/>
        </w:rPr>
        <w:t>亿元，年均增长</w:t>
      </w:r>
      <w:r w:rsidRPr="00FF62C5">
        <w:rPr>
          <w:rFonts w:eastAsia="方正仿宋_GBK"/>
          <w:spacing w:val="-4"/>
          <w:sz w:val="32"/>
          <w:szCs w:val="32"/>
        </w:rPr>
        <w:t>13.4</w:t>
      </w:r>
      <w:r w:rsidRPr="00FF62C5">
        <w:rPr>
          <w:rFonts w:eastAsia="方正仿宋_GBK"/>
          <w:sz w:val="32"/>
          <w:szCs w:val="32"/>
        </w:rPr>
        <w:t>%</w:t>
      </w:r>
      <w:r w:rsidRPr="00FF62C5">
        <w:rPr>
          <w:rFonts w:eastAsia="方正仿宋_GBK"/>
          <w:spacing w:val="-4"/>
          <w:sz w:val="32"/>
          <w:szCs w:val="32"/>
        </w:rPr>
        <w:t>，</w:t>
      </w:r>
      <w:r w:rsidRPr="00FF62C5">
        <w:rPr>
          <w:rFonts w:eastAsia="方正仿宋_GBK"/>
          <w:sz w:val="32"/>
          <w:szCs w:val="32"/>
        </w:rPr>
        <w:t>人均</w:t>
      </w:r>
      <w:r w:rsidRPr="00FF62C5">
        <w:rPr>
          <w:rFonts w:eastAsia="方正仿宋_GBK"/>
          <w:spacing w:val="-4"/>
          <w:sz w:val="32"/>
          <w:szCs w:val="32"/>
        </w:rPr>
        <w:t>生产总值</w:t>
      </w:r>
      <w:r w:rsidRPr="00FF62C5">
        <w:rPr>
          <w:rFonts w:eastAsia="方正仿宋_GBK"/>
          <w:sz w:val="32"/>
          <w:szCs w:val="32"/>
        </w:rPr>
        <w:t>17000</w:t>
      </w:r>
      <w:r w:rsidRPr="00FF62C5">
        <w:rPr>
          <w:rFonts w:eastAsia="方正仿宋_GBK"/>
          <w:sz w:val="32"/>
          <w:szCs w:val="32"/>
        </w:rPr>
        <w:t>元；财政总收入</w:t>
      </w:r>
      <w:r w:rsidRPr="00FF62C5">
        <w:rPr>
          <w:rFonts w:eastAsia="方正仿宋_GBK"/>
          <w:sz w:val="32"/>
          <w:szCs w:val="32"/>
        </w:rPr>
        <w:t>251</w:t>
      </w:r>
      <w:r w:rsidRPr="00FF62C5">
        <w:rPr>
          <w:rFonts w:eastAsia="方正仿宋_GBK"/>
          <w:sz w:val="32"/>
          <w:szCs w:val="32"/>
        </w:rPr>
        <w:t>亿元，年均增长</w:t>
      </w:r>
      <w:r w:rsidRPr="00FF62C5">
        <w:rPr>
          <w:rFonts w:eastAsia="方正仿宋_GBK"/>
          <w:sz w:val="32"/>
          <w:szCs w:val="32"/>
        </w:rPr>
        <w:t>21.6%</w:t>
      </w:r>
      <w:r w:rsidRPr="00FF62C5">
        <w:rPr>
          <w:rFonts w:eastAsia="方正仿宋_GBK"/>
          <w:sz w:val="32"/>
          <w:szCs w:val="32"/>
        </w:rPr>
        <w:t>，地方财政一般预算收入</w:t>
      </w:r>
      <w:r w:rsidRPr="00FF62C5">
        <w:rPr>
          <w:rFonts w:eastAsia="方正仿宋_GBK"/>
          <w:sz w:val="32"/>
          <w:szCs w:val="32"/>
        </w:rPr>
        <w:t>72.4</w:t>
      </w:r>
      <w:r w:rsidRPr="00FF62C5">
        <w:rPr>
          <w:rFonts w:eastAsia="方正仿宋_GBK"/>
          <w:sz w:val="32"/>
          <w:szCs w:val="32"/>
        </w:rPr>
        <w:t>亿元，年均增长</w:t>
      </w:r>
      <w:r w:rsidRPr="00FF62C5">
        <w:rPr>
          <w:rFonts w:eastAsia="方正仿宋_GBK"/>
          <w:sz w:val="32"/>
          <w:szCs w:val="32"/>
        </w:rPr>
        <w:t>19.7%</w:t>
      </w:r>
      <w:r w:rsidRPr="00FF62C5">
        <w:rPr>
          <w:rFonts w:eastAsia="方正仿宋_GBK"/>
          <w:sz w:val="32"/>
          <w:szCs w:val="32"/>
        </w:rPr>
        <w:t>；固定资产投资</w:t>
      </w:r>
      <w:r w:rsidRPr="00FF62C5">
        <w:rPr>
          <w:rFonts w:eastAsia="方正仿宋_GBK"/>
          <w:sz w:val="32"/>
          <w:szCs w:val="32"/>
        </w:rPr>
        <w:t>701.5</w:t>
      </w:r>
      <w:r w:rsidRPr="00FF62C5">
        <w:rPr>
          <w:rFonts w:eastAsia="方正仿宋_GBK"/>
          <w:sz w:val="32"/>
          <w:szCs w:val="32"/>
        </w:rPr>
        <w:t>亿元，</w:t>
      </w:r>
      <w:r w:rsidRPr="00FF62C5">
        <w:rPr>
          <w:rFonts w:eastAsia="方正仿宋_GBK" w:hint="eastAsia"/>
          <w:sz w:val="32"/>
          <w:szCs w:val="32"/>
        </w:rPr>
        <w:t>5</w:t>
      </w:r>
      <w:r w:rsidRPr="00FF62C5">
        <w:rPr>
          <w:rFonts w:eastAsia="方正仿宋_GBK"/>
          <w:sz w:val="32"/>
          <w:szCs w:val="32"/>
        </w:rPr>
        <w:t>年累计完成</w:t>
      </w:r>
      <w:r w:rsidRPr="00FF62C5">
        <w:rPr>
          <w:rFonts w:eastAsia="方正仿宋_GBK"/>
          <w:sz w:val="32"/>
          <w:szCs w:val="32"/>
        </w:rPr>
        <w:t>2318</w:t>
      </w:r>
      <w:r w:rsidRPr="00FF62C5">
        <w:rPr>
          <w:rFonts w:eastAsia="方正仿宋_GBK"/>
          <w:sz w:val="32"/>
          <w:szCs w:val="32"/>
        </w:rPr>
        <w:t>亿元，年均增长</w:t>
      </w:r>
      <w:r w:rsidRPr="00FF62C5">
        <w:rPr>
          <w:rFonts w:eastAsia="方正仿宋_GBK"/>
          <w:sz w:val="32"/>
          <w:szCs w:val="32"/>
        </w:rPr>
        <w:t>25.3%</w:t>
      </w:r>
      <w:r w:rsidRPr="00FF62C5">
        <w:rPr>
          <w:rFonts w:eastAsia="方正仿宋_GBK"/>
          <w:sz w:val="32"/>
          <w:szCs w:val="32"/>
        </w:rPr>
        <w:t>；社会消费品零售总额</w:t>
      </w:r>
      <w:r w:rsidRPr="00FF62C5">
        <w:rPr>
          <w:rFonts w:eastAsia="方正仿宋_GBK"/>
          <w:sz w:val="32"/>
          <w:szCs w:val="32"/>
        </w:rPr>
        <w:t>232.8</w:t>
      </w:r>
      <w:r w:rsidRPr="00FF62C5">
        <w:rPr>
          <w:rFonts w:eastAsia="方正仿宋_GBK"/>
          <w:sz w:val="32"/>
          <w:szCs w:val="32"/>
        </w:rPr>
        <w:t>亿元，年均增长</w:t>
      </w:r>
      <w:r w:rsidRPr="00FF62C5">
        <w:rPr>
          <w:rFonts w:eastAsia="方正仿宋_GBK"/>
          <w:sz w:val="32"/>
          <w:szCs w:val="32"/>
        </w:rPr>
        <w:t>20.5%</w:t>
      </w:r>
      <w:r w:rsidRPr="00FF62C5">
        <w:rPr>
          <w:rFonts w:eastAsia="方正仿宋_GBK"/>
          <w:sz w:val="32"/>
          <w:szCs w:val="32"/>
        </w:rPr>
        <w:t>；城镇化率</w:t>
      </w:r>
      <w:r w:rsidRPr="00FF62C5">
        <w:rPr>
          <w:rFonts w:eastAsia="方正仿宋_GBK"/>
          <w:sz w:val="32"/>
          <w:szCs w:val="32"/>
        </w:rPr>
        <w:t>37%</w:t>
      </w:r>
      <w:r w:rsidRPr="00FF62C5">
        <w:rPr>
          <w:rFonts w:eastAsia="方正仿宋_GBK"/>
          <w:sz w:val="32"/>
          <w:szCs w:val="32"/>
        </w:rPr>
        <w:t>；农民人均纯收入</w:t>
      </w:r>
      <w:r w:rsidRPr="00FF62C5">
        <w:rPr>
          <w:rFonts w:eastAsia="方正仿宋_GBK"/>
          <w:sz w:val="32"/>
          <w:szCs w:val="32"/>
        </w:rPr>
        <w:t>4130</w:t>
      </w:r>
      <w:r w:rsidRPr="00FF62C5">
        <w:rPr>
          <w:rFonts w:eastAsia="方正仿宋_GBK"/>
          <w:sz w:val="32"/>
          <w:szCs w:val="32"/>
        </w:rPr>
        <w:t>元，年均增长</w:t>
      </w:r>
      <w:r w:rsidRPr="00FF62C5">
        <w:rPr>
          <w:rFonts w:eastAsia="方正仿宋_GBK"/>
          <w:sz w:val="32"/>
          <w:szCs w:val="32"/>
        </w:rPr>
        <w:t>14.7%</w:t>
      </w:r>
      <w:r w:rsidRPr="00FF62C5">
        <w:rPr>
          <w:rFonts w:eastAsia="方正仿宋_GBK"/>
          <w:sz w:val="32"/>
          <w:szCs w:val="32"/>
        </w:rPr>
        <w:t>，超过全省平均水平；城镇居民人均可支配收入</w:t>
      </w:r>
      <w:r w:rsidRPr="00FF62C5">
        <w:rPr>
          <w:rFonts w:eastAsia="方正仿宋_GBK"/>
          <w:sz w:val="32"/>
          <w:szCs w:val="32"/>
        </w:rPr>
        <w:t>15940</w:t>
      </w:r>
      <w:r w:rsidRPr="00FF62C5">
        <w:rPr>
          <w:rFonts w:eastAsia="方正仿宋_GBK"/>
          <w:sz w:val="32"/>
          <w:szCs w:val="32"/>
        </w:rPr>
        <w:t>元，年均增长</w:t>
      </w:r>
      <w:r w:rsidRPr="00FF62C5">
        <w:rPr>
          <w:rFonts w:eastAsia="方正仿宋_GBK"/>
          <w:sz w:val="32"/>
          <w:szCs w:val="32"/>
        </w:rPr>
        <w:t>12.4%</w:t>
      </w:r>
      <w:r w:rsidRPr="00FF62C5">
        <w:rPr>
          <w:rFonts w:eastAsia="方正仿宋_GBK"/>
          <w:sz w:val="32"/>
          <w:szCs w:val="32"/>
        </w:rPr>
        <w:t>；单位生产总值能耗下降</w:t>
      </w:r>
      <w:r w:rsidRPr="00FF62C5">
        <w:rPr>
          <w:rFonts w:eastAsia="方正仿宋_GBK"/>
          <w:sz w:val="32"/>
          <w:szCs w:val="32"/>
        </w:rPr>
        <w:t>18%</w:t>
      </w:r>
      <w:r w:rsidRPr="00FF62C5">
        <w:rPr>
          <w:rFonts w:eastAsia="方正仿宋_GBK"/>
          <w:sz w:val="32"/>
          <w:szCs w:val="32"/>
        </w:rPr>
        <w:t>。农业产业化、新型工业化、城镇</w:t>
      </w:r>
      <w:proofErr w:type="gramStart"/>
      <w:r w:rsidRPr="00FF62C5">
        <w:rPr>
          <w:rFonts w:eastAsia="方正仿宋_GBK"/>
          <w:sz w:val="32"/>
          <w:szCs w:val="32"/>
        </w:rPr>
        <w:t>化加快</w:t>
      </w:r>
      <w:proofErr w:type="gramEnd"/>
      <w:r w:rsidRPr="00FF62C5">
        <w:rPr>
          <w:rFonts w:eastAsia="方正仿宋_GBK"/>
          <w:sz w:val="32"/>
          <w:szCs w:val="32"/>
        </w:rPr>
        <w:t>推进，实现了经济建设、政治建设、文化建设、社会建设、生态文明建设和党的建设共同发展，被评为</w:t>
      </w:r>
      <w:r w:rsidRPr="00FF62C5">
        <w:rPr>
          <w:rFonts w:eastAsia="方正仿宋_GBK"/>
          <w:spacing w:val="4"/>
          <w:kern w:val="0"/>
          <w:sz w:val="32"/>
          <w:szCs w:val="32"/>
        </w:rPr>
        <w:t>“</w:t>
      </w:r>
      <w:r w:rsidRPr="00FF62C5">
        <w:rPr>
          <w:rFonts w:eastAsia="方正仿宋_GBK"/>
          <w:sz w:val="32"/>
          <w:szCs w:val="32"/>
        </w:rPr>
        <w:t>新中国建国</w:t>
      </w:r>
      <w:r w:rsidRPr="00FF62C5">
        <w:rPr>
          <w:rFonts w:eastAsia="方正仿宋_GBK"/>
          <w:sz w:val="32"/>
          <w:szCs w:val="32"/>
        </w:rPr>
        <w:t>60</w:t>
      </w:r>
      <w:r w:rsidRPr="00FF62C5">
        <w:rPr>
          <w:rFonts w:eastAsia="方正仿宋_GBK"/>
          <w:sz w:val="32"/>
          <w:szCs w:val="32"/>
        </w:rPr>
        <w:t>周年城市发展代表</w:t>
      </w:r>
      <w:r w:rsidRPr="00FF62C5">
        <w:rPr>
          <w:rFonts w:eastAsia="方正仿宋_GBK"/>
          <w:sz w:val="32"/>
          <w:szCs w:val="32"/>
        </w:rPr>
        <w:t>”</w:t>
      </w:r>
      <w:r w:rsidRPr="00FF62C5">
        <w:rPr>
          <w:rFonts w:eastAsia="方正仿宋_GBK"/>
          <w:sz w:val="32"/>
          <w:szCs w:val="32"/>
        </w:rPr>
        <w:t>，是曲靖发展最好的时期之一。</w:t>
      </w:r>
    </w:p>
    <w:p w:rsidR="00F65D3C" w:rsidRPr="00FF62C5" w:rsidRDefault="00F65D3C" w:rsidP="00F65D3C">
      <w:pPr>
        <w:spacing w:line="600" w:lineRule="exact"/>
        <w:ind w:firstLineChars="196" w:firstLine="627"/>
        <w:rPr>
          <w:sz w:val="32"/>
          <w:szCs w:val="32"/>
        </w:rPr>
      </w:pPr>
    </w:p>
    <w:p w:rsidR="00F65D3C" w:rsidRPr="00BA0E32" w:rsidRDefault="00F65D3C" w:rsidP="00F65D3C">
      <w:pPr>
        <w:spacing w:line="600" w:lineRule="exact"/>
        <w:ind w:firstLineChars="196" w:firstLine="412"/>
      </w:pPr>
    </w:p>
    <w:p w:rsidR="00F65D3C" w:rsidRPr="00BA0E32" w:rsidRDefault="00F65D3C" w:rsidP="00F65D3C">
      <w:pPr>
        <w:ind w:firstLineChars="196" w:firstLine="412"/>
        <w:rPr>
          <w:rFonts w:eastAsia="楷体_GB2312"/>
        </w:rPr>
        <w:sectPr w:rsidR="00F65D3C" w:rsidRPr="00BA0E32" w:rsidSect="00FF62C5">
          <w:headerReference w:type="default" r:id="rId5"/>
          <w:footerReference w:type="even" r:id="rId6"/>
          <w:footerReference w:type="default" r:id="rId7"/>
          <w:pgSz w:w="11907" w:h="16840" w:code="9"/>
          <w:pgMar w:top="1701" w:right="1474" w:bottom="1701" w:left="1474" w:header="851" w:footer="992" w:gutter="0"/>
          <w:cols w:space="720"/>
          <w:docGrid w:linePitch="584" w:charSpace="-4301"/>
        </w:sectPr>
      </w:pPr>
    </w:p>
    <w:p w:rsidR="00F65D3C" w:rsidRPr="00BA0E32" w:rsidRDefault="00F65D3C" w:rsidP="00F65D3C">
      <w:pPr>
        <w:pStyle w:val="a9"/>
        <w:jc w:val="center"/>
        <w:rPr>
          <w:rFonts w:ascii="Times New Roman" w:hAnsi="Times New Roman" w:cs="Times New Roman"/>
        </w:rPr>
      </w:pPr>
      <w:r w:rsidRPr="00BA0E32">
        <w:rPr>
          <w:rFonts w:ascii="Times New Roman" w:eastAsia="黑体" w:hAnsi="Times New Roman" w:cs="Times New Roman"/>
          <w:sz w:val="28"/>
          <w:szCs w:val="28"/>
        </w:rPr>
        <w:lastRenderedPageBreak/>
        <w:t>“</w:t>
      </w:r>
      <w:r w:rsidRPr="00BA0E32">
        <w:rPr>
          <w:rFonts w:ascii="Times New Roman" w:eastAsia="黑体" w:hAnsi="Times New Roman" w:cs="Times New Roman"/>
          <w:sz w:val="28"/>
          <w:szCs w:val="28"/>
        </w:rPr>
        <w:t>十一五</w:t>
      </w:r>
      <w:r w:rsidRPr="00BA0E32">
        <w:rPr>
          <w:rFonts w:ascii="Times New Roman" w:eastAsia="黑体" w:hAnsi="Times New Roman" w:cs="Times New Roman"/>
          <w:sz w:val="28"/>
          <w:szCs w:val="28"/>
        </w:rPr>
        <w:t>”</w:t>
      </w:r>
      <w:r w:rsidRPr="00BA0E32">
        <w:rPr>
          <w:rFonts w:ascii="Times New Roman" w:eastAsia="黑体" w:hAnsi="Times New Roman" w:cs="Times New Roman"/>
          <w:sz w:val="28"/>
          <w:szCs w:val="28"/>
        </w:rPr>
        <w:t>主要指标完成情况示意图</w:t>
      </w:r>
      <w:r>
        <w:rPr>
          <w:rFonts w:ascii="Times New Roman" w:hAnsi="Times New Roman" w:cs="Times New Roman"/>
          <w:noProof/>
        </w:rPr>
        <w:drawing>
          <wp:inline distT="0" distB="0" distL="0" distR="0">
            <wp:extent cx="5314950" cy="2647950"/>
            <wp:effectExtent l="0" t="0" r="0" b="0"/>
            <wp:docPr id="1" name="对象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9E6994">
        <w:rPr>
          <w:noProof/>
        </w:rPr>
        <w:t xml:space="preserve"> </w:t>
      </w:r>
      <w:r>
        <w:rPr>
          <w:rFonts w:ascii="Times New Roman" w:hAnsi="Times New Roman" w:cs="Times New Roman"/>
          <w:noProof/>
        </w:rPr>
        <w:drawing>
          <wp:inline distT="0" distB="0" distL="0" distR="0">
            <wp:extent cx="5278302" cy="2363641"/>
            <wp:effectExtent l="11732" t="4909" r="5866" b="0"/>
            <wp:docPr id="2"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hAnsi="Times New Roman" w:cs="Times New Roman"/>
          <w:noProof/>
        </w:rPr>
        <w:drawing>
          <wp:inline distT="0" distB="0" distL="0" distR="0">
            <wp:extent cx="5321300" cy="2520950"/>
            <wp:effectExtent l="0" t="0" r="0" b="0"/>
            <wp:docPr id="3"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hAnsi="Times New Roman" w:cs="Times New Roman"/>
          <w:noProof/>
        </w:rPr>
        <w:lastRenderedPageBreak/>
        <w:drawing>
          <wp:inline distT="0" distB="0" distL="0" distR="0">
            <wp:extent cx="5321300" cy="2463800"/>
            <wp:effectExtent l="0" t="0" r="0" b="0"/>
            <wp:docPr id="4" name="对象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cs="Times New Roman"/>
          <w:noProof/>
        </w:rPr>
        <w:drawing>
          <wp:inline distT="0" distB="0" distL="0" distR="0">
            <wp:extent cx="5321300" cy="2711450"/>
            <wp:effectExtent l="0" t="0" r="0" b="0"/>
            <wp:docPr id="5" name="对象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cs="Times New Roman"/>
          <w:noProof/>
        </w:rPr>
        <w:drawing>
          <wp:inline distT="0" distB="0" distL="0" distR="0">
            <wp:extent cx="5321300" cy="2711450"/>
            <wp:effectExtent l="0" t="0" r="0" b="0"/>
            <wp:docPr id="6" name="对象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5D3C" w:rsidRPr="00BA0E32" w:rsidRDefault="00F65D3C" w:rsidP="00F65D3C">
      <w:pPr>
        <w:pStyle w:val="a9"/>
        <w:rPr>
          <w:rFonts w:ascii="Times New Roman" w:hAnsi="Times New Roman" w:cs="Times New Roman"/>
        </w:rPr>
      </w:pPr>
      <w:r>
        <w:rPr>
          <w:rFonts w:ascii="Times New Roman" w:hAnsi="Times New Roman" w:cs="Times New Roman"/>
          <w:noProof/>
        </w:rPr>
        <w:lastRenderedPageBreak/>
        <w:drawing>
          <wp:inline distT="0" distB="0" distL="0" distR="0">
            <wp:extent cx="5321300" cy="2711450"/>
            <wp:effectExtent l="0" t="0" r="0" b="0"/>
            <wp:docPr id="7" name="对象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5D3C" w:rsidRPr="00BA0E32" w:rsidRDefault="00F65D3C" w:rsidP="00F65D3C">
      <w:pPr>
        <w:pStyle w:val="a9"/>
        <w:rPr>
          <w:rFonts w:ascii="Times New Roman" w:hAnsi="Times New Roman" w:cs="Times New Roman"/>
        </w:rPr>
      </w:pPr>
      <w:r>
        <w:rPr>
          <w:rFonts w:ascii="Times New Roman" w:hAnsi="Times New Roman" w:cs="Times New Roman"/>
          <w:noProof/>
        </w:rPr>
        <w:drawing>
          <wp:inline distT="0" distB="0" distL="0" distR="0">
            <wp:extent cx="5321300" cy="2565400"/>
            <wp:effectExtent l="0" t="0" r="0" b="0"/>
            <wp:docPr id="8" name="对象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noProof/>
        </w:rPr>
        <w:drawing>
          <wp:inline distT="0" distB="0" distL="0" distR="0">
            <wp:extent cx="5321300" cy="2717800"/>
            <wp:effectExtent l="0" t="0" r="0" b="0"/>
            <wp:docPr id="9" name="对象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5D3C" w:rsidRPr="00BA0E32" w:rsidRDefault="00F65D3C" w:rsidP="00F65D3C">
      <w:pPr>
        <w:ind w:firstLineChars="196" w:firstLine="412"/>
        <w:rPr>
          <w:rFonts w:eastAsia="楷体_GB2312"/>
        </w:rPr>
        <w:sectPr w:rsidR="00F65D3C" w:rsidRPr="00BA0E32" w:rsidSect="00FF62C5">
          <w:pgSz w:w="11907" w:h="16840" w:code="9"/>
          <w:pgMar w:top="1701" w:right="1474" w:bottom="1701" w:left="1474" w:header="851" w:footer="992" w:gutter="0"/>
          <w:cols w:space="720"/>
          <w:docGrid w:linePitch="584" w:charSpace="-4301"/>
        </w:sectPr>
      </w:pPr>
    </w:p>
    <w:p w:rsidR="00F65D3C" w:rsidRPr="008E0D71" w:rsidRDefault="00F65D3C" w:rsidP="00F65D3C">
      <w:pPr>
        <w:pStyle w:val="2"/>
        <w:spacing w:before="400" w:after="400" w:line="240" w:lineRule="auto"/>
        <w:jc w:val="center"/>
        <w:rPr>
          <w:rFonts w:ascii="方正黑体_GBK" w:eastAsia="方正黑体_GBK" w:hAnsi="Times New Roman" w:hint="eastAsia"/>
          <w:b w:val="0"/>
          <w:sz w:val="36"/>
        </w:rPr>
      </w:pPr>
      <w:bookmarkStart w:id="34" w:name="_Toc275874528"/>
      <w:bookmarkStart w:id="35" w:name="_Toc276472139"/>
      <w:bookmarkStart w:id="36" w:name="_Toc276478865"/>
      <w:bookmarkStart w:id="37" w:name="_Toc276623089"/>
      <w:bookmarkStart w:id="38" w:name="_Toc276623465"/>
      <w:bookmarkStart w:id="39" w:name="_Toc276842002"/>
      <w:bookmarkStart w:id="40" w:name="_Toc277018719"/>
      <w:bookmarkStart w:id="41" w:name="_Toc23313"/>
      <w:bookmarkStart w:id="42" w:name="_Toc17968"/>
      <w:bookmarkStart w:id="43" w:name="_Toc277055345"/>
      <w:bookmarkStart w:id="44" w:name="_Toc277066997"/>
      <w:bookmarkStart w:id="45" w:name="_Toc277181564"/>
      <w:bookmarkStart w:id="46" w:name="_Toc277431622"/>
      <w:bookmarkStart w:id="47" w:name="_Toc278628897"/>
      <w:bookmarkStart w:id="48" w:name="_Toc278916953"/>
      <w:bookmarkStart w:id="49" w:name="_Toc279994360"/>
      <w:bookmarkStart w:id="50" w:name="_Toc285113011"/>
      <w:r w:rsidRPr="008E0D71">
        <w:rPr>
          <w:rFonts w:ascii="方正黑体_GBK" w:eastAsia="方正黑体_GBK" w:hAnsi="Times New Roman" w:hint="eastAsia"/>
          <w:b w:val="0"/>
          <w:sz w:val="36"/>
        </w:rPr>
        <w:lastRenderedPageBreak/>
        <w:t>第二节  “十二五”</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8E0D71">
        <w:rPr>
          <w:rFonts w:ascii="方正黑体_GBK" w:eastAsia="方正黑体_GBK" w:hAnsi="Times New Roman" w:hint="eastAsia"/>
          <w:b w:val="0"/>
          <w:sz w:val="36"/>
        </w:rPr>
        <w:t>时期发展面临的机遇和挑战</w:t>
      </w:r>
      <w:bookmarkEnd w:id="50"/>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面临机遇：</w:t>
      </w:r>
      <w:r w:rsidRPr="00FF62C5">
        <w:rPr>
          <w:rFonts w:eastAsia="方正仿宋_GBK"/>
          <w:b/>
          <w:sz w:val="32"/>
          <w:szCs w:val="32"/>
        </w:rPr>
        <w:t>一是</w:t>
      </w:r>
      <w:r w:rsidRPr="00FF62C5">
        <w:rPr>
          <w:rFonts w:eastAsia="方正仿宋_GBK"/>
          <w:sz w:val="32"/>
          <w:szCs w:val="32"/>
        </w:rPr>
        <w:t>国家西部大开发战略和坚持扩大内需长效机制的深入实施为曲靖加快基础设施建设、构建完善公共服务体系、推进经济社会快速发展提供了重大机遇。</w:t>
      </w:r>
      <w:r w:rsidRPr="00FF62C5">
        <w:rPr>
          <w:rFonts w:eastAsia="方正仿宋_GBK"/>
          <w:b/>
          <w:sz w:val="32"/>
          <w:szCs w:val="32"/>
        </w:rPr>
        <w:t>二是</w:t>
      </w:r>
      <w:r w:rsidRPr="00FF62C5">
        <w:rPr>
          <w:rFonts w:eastAsia="方正仿宋_GBK"/>
          <w:sz w:val="32"/>
          <w:szCs w:val="32"/>
        </w:rPr>
        <w:t>云南建设绿色经济强省、民族文化强省和中国面向西南开放桥头堡战略的实施，为曲靖培育壮大优势产业，加快农业产业化、工业新型化、服务业现代化提供了重要契机。</w:t>
      </w:r>
      <w:r w:rsidRPr="00FF62C5">
        <w:rPr>
          <w:rFonts w:eastAsia="方正仿宋_GBK"/>
          <w:b/>
          <w:sz w:val="32"/>
          <w:szCs w:val="32"/>
        </w:rPr>
        <w:t>三是</w:t>
      </w:r>
      <w:r w:rsidRPr="00FF62C5">
        <w:rPr>
          <w:rFonts w:eastAsia="方正仿宋_GBK"/>
          <w:sz w:val="32"/>
          <w:szCs w:val="32"/>
        </w:rPr>
        <w:t>滇中经济</w:t>
      </w:r>
      <w:proofErr w:type="gramStart"/>
      <w:r w:rsidRPr="00FF62C5">
        <w:rPr>
          <w:rFonts w:eastAsia="方正仿宋_GBK"/>
          <w:sz w:val="32"/>
          <w:szCs w:val="32"/>
        </w:rPr>
        <w:t>圈规划</w:t>
      </w:r>
      <w:proofErr w:type="gramEnd"/>
      <w:r w:rsidRPr="00FF62C5">
        <w:rPr>
          <w:rFonts w:eastAsia="方正仿宋_GBK"/>
          <w:sz w:val="32"/>
          <w:szCs w:val="32"/>
        </w:rPr>
        <w:t>和曲靖被规划为国家主体功能区重点开发区的实施，为曲靖更好利用滇中及其周边地区的资源和市场，加快经济发展，打造珠江源经济圈，提升珠江源大城市经济辐射力提供了较好的政策支撑。</w:t>
      </w:r>
      <w:r w:rsidRPr="00FF62C5">
        <w:rPr>
          <w:rFonts w:eastAsia="方正仿宋_GBK"/>
          <w:b/>
          <w:sz w:val="32"/>
          <w:szCs w:val="32"/>
        </w:rPr>
        <w:t>四</w:t>
      </w:r>
      <w:proofErr w:type="gramStart"/>
      <w:r w:rsidRPr="00FF62C5">
        <w:rPr>
          <w:rFonts w:eastAsia="方正仿宋_GBK"/>
          <w:b/>
          <w:sz w:val="32"/>
          <w:szCs w:val="32"/>
        </w:rPr>
        <w:t>是</w:t>
      </w:r>
      <w:r w:rsidRPr="00FF62C5">
        <w:rPr>
          <w:rFonts w:eastAsia="方正仿宋_GBK"/>
          <w:sz w:val="32"/>
          <w:szCs w:val="32"/>
        </w:rPr>
        <w:t>东产西移</w:t>
      </w:r>
      <w:proofErr w:type="gramEnd"/>
      <w:r w:rsidRPr="00FF62C5">
        <w:rPr>
          <w:rFonts w:eastAsia="方正仿宋_GBK"/>
          <w:sz w:val="32"/>
          <w:szCs w:val="32"/>
        </w:rPr>
        <w:t>、</w:t>
      </w:r>
      <w:proofErr w:type="gramStart"/>
      <w:r w:rsidRPr="00FF62C5">
        <w:rPr>
          <w:rFonts w:eastAsia="方正仿宋_GBK"/>
          <w:sz w:val="32"/>
          <w:szCs w:val="32"/>
        </w:rPr>
        <w:t>东资西进</w:t>
      </w:r>
      <w:proofErr w:type="gramEnd"/>
      <w:r w:rsidRPr="00FF62C5">
        <w:rPr>
          <w:rFonts w:eastAsia="方正仿宋_GBK"/>
          <w:sz w:val="32"/>
          <w:szCs w:val="32"/>
        </w:rPr>
        <w:t>、</w:t>
      </w:r>
      <w:proofErr w:type="gramStart"/>
      <w:r w:rsidRPr="00FF62C5">
        <w:rPr>
          <w:rFonts w:eastAsia="方正仿宋_GBK"/>
          <w:sz w:val="32"/>
          <w:szCs w:val="32"/>
        </w:rPr>
        <w:t>央企和省企入曲</w:t>
      </w:r>
      <w:proofErr w:type="gramEnd"/>
      <w:r w:rsidRPr="00FF62C5">
        <w:rPr>
          <w:rFonts w:eastAsia="方正仿宋_GBK"/>
          <w:sz w:val="32"/>
          <w:szCs w:val="32"/>
        </w:rPr>
        <w:t>等机遇，为曲靖充分发挥资源优势、产业优势、区位优势，承接产业转移、加快产业结构调整、转变发展方式开辟了新途径。</w:t>
      </w:r>
      <w:r w:rsidRPr="00FF62C5">
        <w:rPr>
          <w:rFonts w:eastAsia="方正仿宋_GBK"/>
          <w:b/>
          <w:sz w:val="32"/>
          <w:szCs w:val="32"/>
        </w:rPr>
        <w:t>五是</w:t>
      </w:r>
      <w:r w:rsidRPr="00FF62C5">
        <w:rPr>
          <w:rFonts w:eastAsia="方正仿宋_GBK"/>
          <w:sz w:val="32"/>
          <w:szCs w:val="32"/>
        </w:rPr>
        <w:t>曲靖地处中国</w:t>
      </w:r>
      <w:r w:rsidRPr="00FF62C5">
        <w:rPr>
          <w:rFonts w:eastAsia="方正仿宋_GBK"/>
          <w:sz w:val="32"/>
          <w:szCs w:val="32"/>
        </w:rPr>
        <w:t>—</w:t>
      </w:r>
      <w:r w:rsidRPr="00FF62C5">
        <w:rPr>
          <w:rFonts w:eastAsia="方正仿宋_GBK"/>
          <w:sz w:val="32"/>
          <w:szCs w:val="32"/>
        </w:rPr>
        <w:t>东盟自由贸易区、</w:t>
      </w:r>
      <w:proofErr w:type="gramStart"/>
      <w:r w:rsidRPr="00FF62C5">
        <w:rPr>
          <w:rFonts w:eastAsia="方正仿宋_GBK"/>
          <w:sz w:val="32"/>
          <w:szCs w:val="32"/>
        </w:rPr>
        <w:t>泛珠三角区</w:t>
      </w:r>
      <w:proofErr w:type="gramEnd"/>
      <w:r w:rsidRPr="00FF62C5">
        <w:rPr>
          <w:rFonts w:eastAsia="方正仿宋_GBK"/>
          <w:sz w:val="32"/>
          <w:szCs w:val="32"/>
        </w:rPr>
        <w:t>域合作的叠加区，有利于加大与国际国内经济体的合作与开发力度，为加快建设开放型经济提供重要条件。</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面临挑战：</w:t>
      </w:r>
      <w:r w:rsidRPr="00FF62C5">
        <w:rPr>
          <w:rFonts w:eastAsia="方正仿宋_GBK"/>
          <w:b/>
          <w:sz w:val="32"/>
          <w:szCs w:val="32"/>
        </w:rPr>
        <w:t>一是</w:t>
      </w:r>
      <w:r w:rsidRPr="00FF62C5">
        <w:rPr>
          <w:rFonts w:eastAsia="方正仿宋_GBK"/>
          <w:sz w:val="32"/>
          <w:szCs w:val="32"/>
        </w:rPr>
        <w:t>发展不足。总量不大，人均偏低，与全国同步实现全面小康社会任务艰巨，缩小差距压力增大；发展方式粗放，发展质量和水平不高，产业链短、附加值低，转变发展方式进入</w:t>
      </w:r>
      <w:r w:rsidRPr="00FF62C5">
        <w:rPr>
          <w:rFonts w:eastAsia="方正仿宋_GBK"/>
          <w:sz w:val="32"/>
          <w:szCs w:val="32"/>
        </w:rPr>
        <w:t>“</w:t>
      </w:r>
      <w:r w:rsidRPr="00FF62C5">
        <w:rPr>
          <w:rFonts w:eastAsia="方正仿宋_GBK"/>
          <w:sz w:val="32"/>
          <w:szCs w:val="32"/>
        </w:rPr>
        <w:t>倒逼</w:t>
      </w:r>
      <w:r w:rsidRPr="00FF62C5">
        <w:rPr>
          <w:rFonts w:eastAsia="方正仿宋_GBK"/>
          <w:sz w:val="32"/>
          <w:szCs w:val="32"/>
        </w:rPr>
        <w:t>”</w:t>
      </w:r>
      <w:r w:rsidRPr="00FF62C5">
        <w:rPr>
          <w:rFonts w:eastAsia="方正仿宋_GBK"/>
          <w:sz w:val="32"/>
          <w:szCs w:val="32"/>
        </w:rPr>
        <w:t>期。</w:t>
      </w:r>
      <w:r w:rsidRPr="00FF62C5">
        <w:rPr>
          <w:rFonts w:eastAsia="方正仿宋_GBK"/>
          <w:sz w:val="32"/>
          <w:szCs w:val="32"/>
        </w:rPr>
        <w:t>2010</w:t>
      </w:r>
      <w:r w:rsidRPr="00FF62C5">
        <w:rPr>
          <w:rFonts w:eastAsia="方正仿宋_GBK"/>
          <w:sz w:val="32"/>
          <w:szCs w:val="32"/>
        </w:rPr>
        <w:t>年全市人均生产总值为</w:t>
      </w:r>
      <w:r w:rsidRPr="00FF62C5">
        <w:rPr>
          <w:rFonts w:eastAsia="方正仿宋_GBK"/>
          <w:sz w:val="32"/>
          <w:szCs w:val="32"/>
        </w:rPr>
        <w:t>17000</w:t>
      </w:r>
      <w:r w:rsidRPr="00FF62C5">
        <w:rPr>
          <w:rFonts w:eastAsia="方正仿宋_GBK"/>
          <w:sz w:val="32"/>
          <w:szCs w:val="32"/>
        </w:rPr>
        <w:t>元，仅为全国的</w:t>
      </w:r>
      <w:r w:rsidRPr="00FF62C5">
        <w:rPr>
          <w:rFonts w:eastAsia="方正仿宋_GBK"/>
          <w:sz w:val="32"/>
          <w:szCs w:val="32"/>
        </w:rPr>
        <w:t>59%</w:t>
      </w:r>
      <w:r w:rsidRPr="00FF62C5">
        <w:rPr>
          <w:rFonts w:eastAsia="方正仿宋_GBK"/>
          <w:sz w:val="32"/>
          <w:szCs w:val="32"/>
        </w:rPr>
        <w:t>，人均财政收入</w:t>
      </w:r>
      <w:r w:rsidRPr="00FF62C5">
        <w:rPr>
          <w:rFonts w:eastAsia="方正仿宋_GBK"/>
          <w:sz w:val="32"/>
          <w:szCs w:val="32"/>
        </w:rPr>
        <w:t>1235</w:t>
      </w:r>
      <w:r w:rsidRPr="00FF62C5">
        <w:rPr>
          <w:rFonts w:eastAsia="方正仿宋_GBK"/>
          <w:sz w:val="32"/>
          <w:szCs w:val="32"/>
        </w:rPr>
        <w:t>元，低于全国、全省水平。</w:t>
      </w:r>
      <w:r w:rsidRPr="00FF62C5">
        <w:rPr>
          <w:rFonts w:eastAsia="方正仿宋_GBK"/>
          <w:b/>
          <w:spacing w:val="-6"/>
          <w:sz w:val="32"/>
          <w:szCs w:val="32"/>
        </w:rPr>
        <w:t>二是</w:t>
      </w:r>
      <w:r w:rsidRPr="00FF62C5">
        <w:rPr>
          <w:rFonts w:eastAsia="方正仿宋_GBK"/>
          <w:spacing w:val="-6"/>
          <w:sz w:val="32"/>
          <w:szCs w:val="32"/>
        </w:rPr>
        <w:t>发展不协调。城乡发展、经济与社会事业发展、三次产业发展和区域发</w:t>
      </w:r>
      <w:r w:rsidRPr="00FF62C5">
        <w:rPr>
          <w:rFonts w:eastAsia="方正仿宋_GBK"/>
          <w:spacing w:val="-6"/>
          <w:sz w:val="32"/>
          <w:szCs w:val="32"/>
        </w:rPr>
        <w:lastRenderedPageBreak/>
        <w:t>展不协调，发展结构不合理，城乡二元结构突出。城乡居民收入比为</w:t>
      </w:r>
      <w:r w:rsidRPr="00FF62C5">
        <w:rPr>
          <w:rFonts w:eastAsia="方正仿宋_GBK"/>
          <w:spacing w:val="-6"/>
          <w:sz w:val="32"/>
          <w:szCs w:val="32"/>
        </w:rPr>
        <w:t>3.9</w:t>
      </w:r>
      <w:r w:rsidRPr="00FF62C5">
        <w:rPr>
          <w:rFonts w:eastAsia="方正仿宋_GBK" w:hint="eastAsia"/>
          <w:spacing w:val="-6"/>
          <w:sz w:val="32"/>
          <w:szCs w:val="32"/>
        </w:rPr>
        <w:t>:</w:t>
      </w:r>
      <w:r w:rsidRPr="00FF62C5">
        <w:rPr>
          <w:rFonts w:eastAsia="方正仿宋_GBK"/>
          <w:spacing w:val="-6"/>
          <w:sz w:val="32"/>
          <w:szCs w:val="32"/>
        </w:rPr>
        <w:t>1</w:t>
      </w:r>
      <w:r w:rsidRPr="00FF62C5">
        <w:rPr>
          <w:rFonts w:eastAsia="方正仿宋_GBK"/>
          <w:spacing w:val="-6"/>
          <w:sz w:val="32"/>
          <w:szCs w:val="32"/>
        </w:rPr>
        <w:t>，</w:t>
      </w:r>
      <w:r w:rsidRPr="00FF62C5">
        <w:rPr>
          <w:rFonts w:eastAsia="方正仿宋_GBK"/>
          <w:sz w:val="32"/>
          <w:szCs w:val="32"/>
        </w:rPr>
        <w:t>贫困人口达</w:t>
      </w:r>
      <w:r w:rsidRPr="00FF62C5">
        <w:rPr>
          <w:rFonts w:eastAsia="方正仿宋_GBK"/>
          <w:sz w:val="32"/>
          <w:szCs w:val="32"/>
        </w:rPr>
        <w:t>60</w:t>
      </w:r>
      <w:r w:rsidRPr="00FF62C5">
        <w:rPr>
          <w:rFonts w:eastAsia="方正仿宋_GBK"/>
          <w:sz w:val="32"/>
          <w:szCs w:val="32"/>
        </w:rPr>
        <w:t>万</w:t>
      </w:r>
      <w:r w:rsidRPr="00FF62C5">
        <w:rPr>
          <w:rFonts w:eastAsia="方正仿宋_GBK" w:hint="eastAsia"/>
          <w:sz w:val="32"/>
          <w:szCs w:val="32"/>
        </w:rPr>
        <w:t>人</w:t>
      </w:r>
      <w:r w:rsidRPr="00FF62C5">
        <w:rPr>
          <w:rFonts w:eastAsia="方正仿宋_GBK"/>
          <w:sz w:val="32"/>
          <w:szCs w:val="32"/>
        </w:rPr>
        <w:t>；全市三次产业比重为</w:t>
      </w:r>
      <w:r w:rsidRPr="00FF62C5">
        <w:rPr>
          <w:rFonts w:eastAsia="方正仿宋_GBK"/>
          <w:sz w:val="32"/>
          <w:szCs w:val="32"/>
        </w:rPr>
        <w:t>18.2</w:t>
      </w:r>
      <w:r w:rsidRPr="00FF62C5">
        <w:rPr>
          <w:rFonts w:eastAsia="方正仿宋_GBK" w:hint="eastAsia"/>
          <w:sz w:val="32"/>
          <w:szCs w:val="32"/>
        </w:rPr>
        <w:t>:</w:t>
      </w:r>
      <w:r w:rsidRPr="00FF62C5">
        <w:rPr>
          <w:rFonts w:eastAsia="方正仿宋_GBK"/>
          <w:sz w:val="32"/>
          <w:szCs w:val="32"/>
        </w:rPr>
        <w:t>52.4:29.4</w:t>
      </w:r>
      <w:r w:rsidRPr="00FF62C5">
        <w:rPr>
          <w:rFonts w:eastAsia="方正仿宋_GBK"/>
          <w:sz w:val="32"/>
          <w:szCs w:val="32"/>
        </w:rPr>
        <w:t>，第三产业比重分别比全国</w:t>
      </w:r>
      <w:r w:rsidRPr="00FF62C5">
        <w:rPr>
          <w:rFonts w:eastAsia="方正仿宋_GBK" w:hint="eastAsia"/>
          <w:sz w:val="32"/>
          <w:szCs w:val="32"/>
        </w:rPr>
        <w:t>、</w:t>
      </w:r>
      <w:r w:rsidRPr="00FF62C5">
        <w:rPr>
          <w:rFonts w:eastAsia="方正仿宋_GBK"/>
          <w:sz w:val="32"/>
          <w:szCs w:val="32"/>
        </w:rPr>
        <w:t>全省平均水平低</w:t>
      </w:r>
      <w:r w:rsidRPr="00FF62C5">
        <w:rPr>
          <w:rFonts w:eastAsia="方正仿宋_GBK"/>
          <w:sz w:val="32"/>
          <w:szCs w:val="32"/>
        </w:rPr>
        <w:t>13.9</w:t>
      </w:r>
      <w:r w:rsidRPr="00FF62C5">
        <w:rPr>
          <w:rFonts w:eastAsia="方正仿宋_GBK"/>
          <w:sz w:val="32"/>
          <w:szCs w:val="32"/>
        </w:rPr>
        <w:t>个和</w:t>
      </w:r>
      <w:r w:rsidRPr="00FF62C5">
        <w:rPr>
          <w:rFonts w:eastAsia="方正仿宋_GBK"/>
          <w:sz w:val="32"/>
          <w:szCs w:val="32"/>
        </w:rPr>
        <w:t>10.6</w:t>
      </w:r>
      <w:r w:rsidRPr="00FF62C5">
        <w:rPr>
          <w:rFonts w:eastAsia="方正仿宋_GBK"/>
          <w:sz w:val="32"/>
          <w:szCs w:val="32"/>
        </w:rPr>
        <w:t>个百分点；非公经济占生产总值比重仅为</w:t>
      </w:r>
      <w:r w:rsidRPr="00FF62C5">
        <w:rPr>
          <w:rFonts w:eastAsia="方正仿宋_GBK"/>
          <w:sz w:val="32"/>
          <w:szCs w:val="32"/>
        </w:rPr>
        <w:t>41.1%</w:t>
      </w:r>
      <w:r w:rsidRPr="00FF62C5">
        <w:rPr>
          <w:rFonts w:eastAsia="方正仿宋_GBK"/>
          <w:sz w:val="32"/>
          <w:szCs w:val="32"/>
        </w:rPr>
        <w:t>，比全国低</w:t>
      </w:r>
      <w:r w:rsidRPr="00FF62C5">
        <w:rPr>
          <w:rFonts w:eastAsia="方正仿宋_GBK"/>
          <w:sz w:val="32"/>
          <w:szCs w:val="32"/>
        </w:rPr>
        <w:t>19.8</w:t>
      </w:r>
      <w:r w:rsidRPr="00FF62C5">
        <w:rPr>
          <w:rFonts w:eastAsia="方正仿宋_GBK"/>
          <w:sz w:val="32"/>
          <w:szCs w:val="32"/>
        </w:rPr>
        <w:t>个百分点。</w:t>
      </w:r>
      <w:r w:rsidRPr="00FF62C5">
        <w:rPr>
          <w:rFonts w:eastAsia="方正仿宋_GBK"/>
          <w:b/>
          <w:sz w:val="32"/>
          <w:szCs w:val="32"/>
        </w:rPr>
        <w:t>三是</w:t>
      </w:r>
      <w:r w:rsidRPr="00FF62C5">
        <w:rPr>
          <w:rFonts w:eastAsia="方正仿宋_GBK"/>
          <w:sz w:val="32"/>
          <w:szCs w:val="32"/>
        </w:rPr>
        <w:t>发展内生动力不足。交通、水利、物流、城镇等基础设施</w:t>
      </w:r>
      <w:r w:rsidRPr="00FF62C5">
        <w:rPr>
          <w:rFonts w:eastAsia="方正仿宋_GBK"/>
          <w:sz w:val="32"/>
          <w:szCs w:val="32"/>
        </w:rPr>
        <w:t>“</w:t>
      </w:r>
      <w:r w:rsidRPr="00FF62C5">
        <w:rPr>
          <w:rFonts w:eastAsia="方正仿宋_GBK"/>
          <w:sz w:val="32"/>
          <w:szCs w:val="32"/>
        </w:rPr>
        <w:t>瓶颈</w:t>
      </w:r>
      <w:r w:rsidRPr="00FF62C5">
        <w:rPr>
          <w:rFonts w:eastAsia="方正仿宋_GBK"/>
          <w:sz w:val="32"/>
          <w:szCs w:val="32"/>
        </w:rPr>
        <w:t>”</w:t>
      </w:r>
      <w:r w:rsidRPr="00FF62C5">
        <w:rPr>
          <w:rFonts w:eastAsia="方正仿宋_GBK"/>
          <w:sz w:val="32"/>
          <w:szCs w:val="32"/>
        </w:rPr>
        <w:t>制约仍然突出，企业自主创新能力不足，高技能人才缺乏，产品科技含量不高。</w:t>
      </w:r>
      <w:r w:rsidRPr="00FF62C5">
        <w:rPr>
          <w:rFonts w:eastAsia="方正仿宋_GBK"/>
          <w:b/>
          <w:sz w:val="32"/>
          <w:szCs w:val="32"/>
        </w:rPr>
        <w:t>四是</w:t>
      </w:r>
      <w:r w:rsidRPr="00FF62C5">
        <w:rPr>
          <w:rFonts w:eastAsia="方正仿宋_GBK"/>
          <w:sz w:val="32"/>
          <w:szCs w:val="32"/>
        </w:rPr>
        <w:t>发展基础不牢固，可持续性不强。安全发展、社会稳定、和谐发展的基础还需加强；机制体制改革、政府职能转变任务较重，重点领域和关键环节改革进入攻坚阶段，深层次利益调整，短期问题与长期矛盾相互交织，复杂性和艰巨性明显加大；对内对外开放不够，经济外向度不高，有效需求不足；生态环境承载能力减弱，节能减排和环境保护压力加大，可持续发展面临较大挑战。</w:t>
      </w:r>
    </w:p>
    <w:p w:rsidR="00F65D3C" w:rsidRPr="00BA0E32" w:rsidRDefault="00F65D3C" w:rsidP="00F65D3C">
      <w:pPr>
        <w:ind w:firstLineChars="196" w:firstLine="412"/>
      </w:pPr>
    </w:p>
    <w:p w:rsidR="00F65D3C" w:rsidRPr="00152945" w:rsidRDefault="00F65D3C" w:rsidP="00F65D3C">
      <w:pPr>
        <w:jc w:val="center"/>
        <w:rPr>
          <w:rFonts w:eastAsia="方正小标宋_GBK"/>
          <w:sz w:val="40"/>
          <w:szCs w:val="40"/>
        </w:rPr>
      </w:pPr>
      <w:r>
        <w:br w:type="page"/>
      </w:r>
      <w:bookmarkStart w:id="51" w:name="_Toc275874529"/>
      <w:bookmarkStart w:id="52" w:name="_Toc276472140"/>
      <w:bookmarkStart w:id="53" w:name="_Toc276478866"/>
      <w:bookmarkStart w:id="54" w:name="_Toc276623090"/>
      <w:bookmarkStart w:id="55" w:name="_Toc276623466"/>
      <w:bookmarkStart w:id="56" w:name="_Toc276842003"/>
      <w:bookmarkStart w:id="57" w:name="_Toc277018720"/>
      <w:bookmarkStart w:id="58" w:name="_Toc9185"/>
      <w:bookmarkStart w:id="59" w:name="_Toc95"/>
      <w:bookmarkStart w:id="60" w:name="_Toc277055346"/>
      <w:bookmarkStart w:id="61" w:name="_Toc277066998"/>
      <w:bookmarkStart w:id="62" w:name="_Toc277181565"/>
      <w:bookmarkStart w:id="63" w:name="_Toc277431623"/>
      <w:bookmarkStart w:id="64" w:name="_Toc278628898"/>
      <w:bookmarkStart w:id="65" w:name="_Toc278916954"/>
      <w:bookmarkStart w:id="66" w:name="_Toc279994361"/>
      <w:bookmarkStart w:id="67" w:name="_Toc285113012"/>
      <w:r w:rsidRPr="00152945">
        <w:rPr>
          <w:rFonts w:eastAsia="方正小标宋_GBK"/>
          <w:sz w:val="40"/>
          <w:szCs w:val="40"/>
        </w:rPr>
        <w:lastRenderedPageBreak/>
        <w:t>第二章</w:t>
      </w:r>
      <w:r w:rsidRPr="00152945">
        <w:rPr>
          <w:rFonts w:eastAsia="方正小标宋_GBK"/>
          <w:sz w:val="40"/>
          <w:szCs w:val="40"/>
        </w:rPr>
        <w:t xml:space="preserve">  </w:t>
      </w:r>
      <w:r w:rsidRPr="00152945">
        <w:rPr>
          <w:rFonts w:eastAsia="方正小标宋_GBK"/>
          <w:sz w:val="40"/>
          <w:szCs w:val="40"/>
        </w:rPr>
        <w:t>指导思想和发展目标</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68" w:name="_Toc275874530"/>
      <w:bookmarkStart w:id="69" w:name="_Toc276472141"/>
      <w:bookmarkStart w:id="70" w:name="_Toc276478867"/>
      <w:bookmarkStart w:id="71" w:name="_Toc276623091"/>
      <w:bookmarkStart w:id="72" w:name="_Toc276623467"/>
      <w:bookmarkStart w:id="73" w:name="_Toc276842004"/>
      <w:bookmarkStart w:id="74" w:name="_Toc277018721"/>
      <w:bookmarkStart w:id="75" w:name="_Toc781"/>
      <w:bookmarkStart w:id="76" w:name="_Toc29117"/>
      <w:bookmarkStart w:id="77" w:name="_Toc277055347"/>
      <w:bookmarkStart w:id="78" w:name="_Toc277066999"/>
      <w:bookmarkStart w:id="79" w:name="_Toc277181566"/>
      <w:bookmarkStart w:id="80" w:name="_Toc277431624"/>
      <w:bookmarkStart w:id="81" w:name="_Toc278628899"/>
      <w:bookmarkStart w:id="82" w:name="_Toc278916955"/>
      <w:bookmarkStart w:id="83" w:name="_Toc279994362"/>
      <w:bookmarkStart w:id="84" w:name="_Toc285113013"/>
      <w:r w:rsidRPr="008E0D71">
        <w:rPr>
          <w:rFonts w:ascii="方正黑体_GBK" w:eastAsia="方正黑体_GBK" w:hAnsi="Times New Roman" w:hint="eastAsia"/>
          <w:b w:val="0"/>
          <w:sz w:val="36"/>
        </w:rPr>
        <w:t>第一节   指导思想</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F65D3C" w:rsidRPr="00FF62C5" w:rsidRDefault="00F65D3C" w:rsidP="00F65D3C">
      <w:pPr>
        <w:spacing w:line="600" w:lineRule="exact"/>
        <w:ind w:firstLineChars="196" w:firstLine="627"/>
        <w:rPr>
          <w:snapToGrid w:val="0"/>
          <w:sz w:val="32"/>
          <w:szCs w:val="32"/>
        </w:rPr>
      </w:pPr>
      <w:r w:rsidRPr="00FF62C5">
        <w:rPr>
          <w:rFonts w:eastAsia="方正仿宋_GBK"/>
          <w:snapToGrid w:val="0"/>
          <w:sz w:val="32"/>
          <w:szCs w:val="32"/>
        </w:rPr>
        <w:t>高举中国特色社会主义伟大旗帜，以邓小平理论和</w:t>
      </w:r>
      <w:r w:rsidRPr="00FF62C5">
        <w:rPr>
          <w:rFonts w:eastAsia="方正仿宋_GBK"/>
          <w:snapToGrid w:val="0"/>
          <w:sz w:val="32"/>
          <w:szCs w:val="32"/>
        </w:rPr>
        <w:t>“</w:t>
      </w:r>
      <w:r w:rsidRPr="00FF62C5">
        <w:rPr>
          <w:rFonts w:eastAsia="方正仿宋_GBK"/>
          <w:snapToGrid w:val="0"/>
          <w:sz w:val="32"/>
          <w:szCs w:val="32"/>
        </w:rPr>
        <w:t>三个代表</w:t>
      </w:r>
      <w:r w:rsidRPr="00FF62C5">
        <w:rPr>
          <w:rFonts w:eastAsia="方正仿宋_GBK"/>
          <w:snapToGrid w:val="0"/>
          <w:sz w:val="32"/>
          <w:szCs w:val="32"/>
        </w:rPr>
        <w:t>”</w:t>
      </w:r>
      <w:r w:rsidRPr="00FF62C5">
        <w:rPr>
          <w:rFonts w:eastAsia="方正仿宋_GBK"/>
          <w:snapToGrid w:val="0"/>
          <w:sz w:val="32"/>
          <w:szCs w:val="32"/>
        </w:rPr>
        <w:t>重要思想为指导，深入贯彻落实科学发展观，围绕</w:t>
      </w:r>
      <w:r w:rsidRPr="00FF62C5">
        <w:rPr>
          <w:rFonts w:eastAsia="方正仿宋_GBK"/>
          <w:snapToGrid w:val="0"/>
          <w:sz w:val="32"/>
          <w:szCs w:val="32"/>
        </w:rPr>
        <w:t>“</w:t>
      </w:r>
      <w:r w:rsidRPr="00FF62C5">
        <w:rPr>
          <w:rFonts w:eastAsia="方正仿宋_GBK"/>
          <w:snapToGrid w:val="0"/>
          <w:sz w:val="32"/>
          <w:szCs w:val="32"/>
        </w:rPr>
        <w:t>富民强市</w:t>
      </w:r>
      <w:r w:rsidRPr="00FF62C5">
        <w:rPr>
          <w:rFonts w:eastAsia="方正仿宋_GBK"/>
          <w:snapToGrid w:val="0"/>
          <w:sz w:val="32"/>
          <w:szCs w:val="32"/>
        </w:rPr>
        <w:t>”</w:t>
      </w:r>
      <w:r w:rsidRPr="00FF62C5">
        <w:rPr>
          <w:rFonts w:eastAsia="方正仿宋_GBK"/>
          <w:snapToGrid w:val="0"/>
          <w:sz w:val="32"/>
          <w:szCs w:val="32"/>
        </w:rPr>
        <w:t>总目标，以科学发展为主题，以转变经济发展方式为主线，实施农业稳市、工业强市、商旅活市、人才兴市、生态立市、依法治市和统筹城乡战略，着力打基础、调结构、转方式、强产业、兴科教、惠民生、活机制、建生态、保平安、促和谐，好中求快、又好又快发展，在全省率先实现转型发展、创新发展、绿色发展、和谐发展，把曲靖建成</w:t>
      </w:r>
      <w:r w:rsidRPr="00FF62C5">
        <w:rPr>
          <w:rFonts w:eastAsia="方正黑体_GBK"/>
          <w:snapToGrid w:val="0"/>
          <w:sz w:val="32"/>
          <w:szCs w:val="32"/>
        </w:rPr>
        <w:t>云南现代农业强市、新型工业强市、安全文明卫生园林宜居的珠江源大城市，出省入滇的重要交通枢纽，云南重要的产业基地和区域物流中心。</w:t>
      </w:r>
    </w:p>
    <w:p w:rsidR="00F65D3C" w:rsidRPr="00FF62C5" w:rsidRDefault="00F65D3C" w:rsidP="00F65D3C">
      <w:pPr>
        <w:spacing w:line="600" w:lineRule="exact"/>
        <w:ind w:firstLineChars="200" w:firstLine="640"/>
        <w:rPr>
          <w:rFonts w:eastAsia="方正仿宋_GBK"/>
          <w:snapToGrid w:val="0"/>
          <w:sz w:val="32"/>
          <w:szCs w:val="32"/>
        </w:rPr>
      </w:pPr>
      <w:r w:rsidRPr="00FF62C5">
        <w:rPr>
          <w:rFonts w:eastAsia="方正仿宋_GBK"/>
          <w:snapToGrid w:val="0"/>
          <w:sz w:val="32"/>
          <w:szCs w:val="32"/>
        </w:rPr>
        <w:t>“</w:t>
      </w:r>
      <w:r w:rsidRPr="00FF62C5">
        <w:rPr>
          <w:rFonts w:eastAsia="方正仿宋_GBK"/>
          <w:snapToGrid w:val="0"/>
          <w:sz w:val="32"/>
          <w:szCs w:val="32"/>
        </w:rPr>
        <w:t>十二五</w:t>
      </w:r>
      <w:r w:rsidRPr="00FF62C5">
        <w:rPr>
          <w:rFonts w:eastAsia="方正仿宋_GBK"/>
          <w:snapToGrid w:val="0"/>
          <w:sz w:val="32"/>
          <w:szCs w:val="32"/>
        </w:rPr>
        <w:t>”</w:t>
      </w:r>
      <w:r w:rsidRPr="00FF62C5">
        <w:rPr>
          <w:rFonts w:eastAsia="方正仿宋_GBK"/>
          <w:snapToGrid w:val="0"/>
          <w:sz w:val="32"/>
          <w:szCs w:val="32"/>
        </w:rPr>
        <w:t>期间，要开创曲靖科学发展新局面，必须坚持统筹兼顾，科学发展。正确处理好速度与质量和效益、改造提升传统优势产业与发展战略性新兴产业、城镇化与新型工业化和农业现代化、劳动密集型产业与技术密集型产业、经济发展与改善民生和社会事业、改革发展稳定、城乡区域、人口资源环境等协调发展关系。必须坚持以人为本，和谐发展。把保障和改善民生作为加快转变经济发展方式的根本出发点和落脚点，积极为人民谋福利、创福祉。必须坚持调整结构，优化发展。把经济结构战略性</w:t>
      </w:r>
      <w:r w:rsidRPr="00FF62C5">
        <w:rPr>
          <w:rFonts w:eastAsia="方正仿宋_GBK"/>
          <w:snapToGrid w:val="0"/>
          <w:sz w:val="32"/>
          <w:szCs w:val="32"/>
        </w:rPr>
        <w:lastRenderedPageBreak/>
        <w:t>调整作为加快转变经济发展方式的主攻方向，促进经济增长向协调拉动转变。必须坚持生态保护，绿色发展。把建设资源节约型、环境友好型社会作为加快转变经济发展方式的重要着力点，实施节能减排，发展循环经济，推广低碳技术，倡导绿色消费。必须坚持科技驱动，创新发展。把科技进步和创新作为加快转变经济发展方式的重要支撑，增加科技投入力度，培养科技创新人才，提高知识创新和技术创新能力，引进推广使用现代科技，建设创新型曲靖。必须坚持改革开放，活力发展。把改革开放作为加快转变经济发展方式的强大动力，深化行政体制机制改革，加大与国际国内经济体的合作与开发力度，承接国际国内产业转移和资本转移，加快建设开放型经济。</w:t>
      </w:r>
    </w:p>
    <w:p w:rsidR="00F65D3C" w:rsidRPr="008E0D71" w:rsidRDefault="00F65D3C" w:rsidP="00F65D3C">
      <w:pPr>
        <w:pStyle w:val="2"/>
        <w:spacing w:before="400" w:after="400" w:line="240" w:lineRule="auto"/>
        <w:jc w:val="center"/>
        <w:rPr>
          <w:rFonts w:ascii="方正黑体_GBK" w:eastAsia="方正黑体_GBK" w:hAnsi="Times New Roman" w:hint="eastAsia"/>
          <w:b w:val="0"/>
          <w:sz w:val="36"/>
        </w:rPr>
      </w:pPr>
      <w:bookmarkStart w:id="85" w:name="_Toc275874531"/>
      <w:bookmarkStart w:id="86" w:name="_Toc276472142"/>
      <w:bookmarkStart w:id="87" w:name="_Toc276478868"/>
      <w:bookmarkStart w:id="88" w:name="_Toc276623092"/>
      <w:bookmarkStart w:id="89" w:name="_Toc276623468"/>
      <w:bookmarkStart w:id="90" w:name="_Toc276842005"/>
      <w:bookmarkStart w:id="91" w:name="_Toc277018722"/>
      <w:bookmarkStart w:id="92" w:name="_Toc26469"/>
      <w:bookmarkStart w:id="93" w:name="_Toc30100"/>
      <w:bookmarkStart w:id="94" w:name="_Toc277055348"/>
      <w:bookmarkStart w:id="95" w:name="_Toc277067000"/>
      <w:bookmarkStart w:id="96" w:name="_Toc277181567"/>
      <w:bookmarkStart w:id="97" w:name="_Toc277431625"/>
      <w:bookmarkStart w:id="98" w:name="_Toc278628900"/>
      <w:bookmarkStart w:id="99" w:name="_Toc278916956"/>
      <w:bookmarkStart w:id="100" w:name="_Toc279994363"/>
      <w:bookmarkStart w:id="101" w:name="_Toc285113014"/>
      <w:r w:rsidRPr="008E0D71">
        <w:rPr>
          <w:rFonts w:ascii="方正黑体_GBK" w:eastAsia="方正黑体_GBK" w:hAnsi="Times New Roman" w:hint="eastAsia"/>
          <w:b w:val="0"/>
          <w:sz w:val="36"/>
        </w:rPr>
        <w:t>第二节   发展目标</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按照全面建设小康社会的总体要求，在提高发展的全面性、协调性、可持续性的基础上，确保经济总量实现翻一番目标。今后</w:t>
      </w:r>
      <w:r w:rsidRPr="00FF62C5">
        <w:rPr>
          <w:rFonts w:eastAsia="方正仿宋_GBK"/>
          <w:sz w:val="32"/>
          <w:szCs w:val="32"/>
        </w:rPr>
        <w:t>5</w:t>
      </w:r>
      <w:r w:rsidRPr="00FF62C5">
        <w:rPr>
          <w:rFonts w:eastAsia="方正仿宋_GBK"/>
          <w:sz w:val="32"/>
          <w:szCs w:val="32"/>
        </w:rPr>
        <w:t>年经济社会发展的主要目标是：</w:t>
      </w:r>
    </w:p>
    <w:p w:rsidR="00F65D3C" w:rsidRPr="00FF62C5" w:rsidRDefault="00F65D3C" w:rsidP="00F65D3C">
      <w:pPr>
        <w:spacing w:line="600" w:lineRule="exact"/>
        <w:ind w:firstLineChars="200" w:firstLine="640"/>
        <w:rPr>
          <w:rFonts w:eastAsia="方正仿宋_GBK"/>
          <w:sz w:val="32"/>
          <w:szCs w:val="32"/>
        </w:rPr>
      </w:pPr>
      <w:r w:rsidRPr="00FF62C5">
        <w:rPr>
          <w:rFonts w:eastAsia="方正楷体_GBK"/>
          <w:sz w:val="32"/>
          <w:szCs w:val="32"/>
        </w:rPr>
        <w:t>——</w:t>
      </w:r>
      <w:r w:rsidRPr="00FF62C5">
        <w:rPr>
          <w:rFonts w:eastAsia="方正楷体_GBK"/>
          <w:sz w:val="32"/>
          <w:szCs w:val="32"/>
        </w:rPr>
        <w:t>经济快速发展。</w:t>
      </w:r>
      <w:r w:rsidRPr="00FF62C5">
        <w:rPr>
          <w:rFonts w:eastAsia="方正仿宋_GBK"/>
          <w:sz w:val="32"/>
          <w:szCs w:val="32"/>
        </w:rPr>
        <w:t>力争</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末，生产总值、人均生产总值、财政总收入、地方财政一般预算收入分别比</w:t>
      </w:r>
      <w:r w:rsidRPr="00FF62C5">
        <w:rPr>
          <w:rFonts w:eastAsia="方正仿宋_GBK"/>
          <w:sz w:val="32"/>
          <w:szCs w:val="32"/>
        </w:rPr>
        <w:t>“</w:t>
      </w:r>
      <w:r w:rsidRPr="00FF62C5">
        <w:rPr>
          <w:rFonts w:eastAsia="方正仿宋_GBK"/>
          <w:sz w:val="32"/>
          <w:szCs w:val="32"/>
        </w:rPr>
        <w:t>十一五</w:t>
      </w:r>
      <w:r w:rsidRPr="00FF62C5">
        <w:rPr>
          <w:rFonts w:eastAsia="方正仿宋_GBK"/>
          <w:sz w:val="32"/>
          <w:szCs w:val="32"/>
        </w:rPr>
        <w:t>”</w:t>
      </w:r>
      <w:r w:rsidRPr="00FF62C5">
        <w:rPr>
          <w:rFonts w:eastAsia="方正仿宋_GBK"/>
          <w:sz w:val="32"/>
          <w:szCs w:val="32"/>
        </w:rPr>
        <w:t>末翻一番。生产总值突破</w:t>
      </w:r>
      <w:r w:rsidRPr="00FF62C5">
        <w:rPr>
          <w:rFonts w:eastAsia="方正仿宋_GBK"/>
          <w:sz w:val="32"/>
          <w:szCs w:val="32"/>
        </w:rPr>
        <w:t>2000</w:t>
      </w:r>
      <w:r w:rsidRPr="00FF62C5">
        <w:rPr>
          <w:rFonts w:eastAsia="方正仿宋_GBK"/>
          <w:sz w:val="32"/>
          <w:szCs w:val="32"/>
        </w:rPr>
        <w:t>亿元，年均增长</w:t>
      </w:r>
      <w:r w:rsidRPr="00FF62C5">
        <w:rPr>
          <w:rFonts w:eastAsia="方正仿宋_GBK"/>
          <w:sz w:val="32"/>
          <w:szCs w:val="32"/>
        </w:rPr>
        <w:t>10%</w:t>
      </w:r>
      <w:r w:rsidRPr="00FF62C5">
        <w:rPr>
          <w:rFonts w:eastAsia="方正仿宋_GBK"/>
          <w:sz w:val="32"/>
          <w:szCs w:val="32"/>
        </w:rPr>
        <w:t>以上</w:t>
      </w:r>
      <w:r w:rsidRPr="00FF62C5">
        <w:rPr>
          <w:rFonts w:eastAsia="方正仿宋_GBK" w:hint="eastAsia"/>
          <w:sz w:val="32"/>
          <w:szCs w:val="32"/>
        </w:rPr>
        <w:t>（</w:t>
      </w:r>
      <w:r w:rsidRPr="00FF62C5">
        <w:rPr>
          <w:rFonts w:eastAsia="方正仿宋_GBK"/>
          <w:sz w:val="32"/>
          <w:szCs w:val="32"/>
        </w:rPr>
        <w:t>按可比价计算</w:t>
      </w:r>
      <w:r w:rsidRPr="00FF62C5">
        <w:rPr>
          <w:rFonts w:eastAsia="方正仿宋_GBK" w:hint="eastAsia"/>
          <w:sz w:val="32"/>
          <w:szCs w:val="32"/>
        </w:rPr>
        <w:t>）</w:t>
      </w:r>
      <w:r w:rsidRPr="00FF62C5">
        <w:rPr>
          <w:rFonts w:eastAsia="方正仿宋_GBK"/>
          <w:sz w:val="32"/>
          <w:szCs w:val="32"/>
        </w:rPr>
        <w:t>；人均生产总值突破</w:t>
      </w:r>
      <w:r w:rsidRPr="00FF62C5">
        <w:rPr>
          <w:rFonts w:eastAsia="方正仿宋_GBK"/>
          <w:sz w:val="32"/>
          <w:szCs w:val="32"/>
        </w:rPr>
        <w:t>34000</w:t>
      </w:r>
      <w:r w:rsidRPr="00FF62C5">
        <w:rPr>
          <w:rFonts w:eastAsia="方正仿宋_GBK"/>
          <w:sz w:val="32"/>
          <w:szCs w:val="32"/>
        </w:rPr>
        <w:t>元，年均增长</w:t>
      </w:r>
      <w:r w:rsidRPr="00FF62C5">
        <w:rPr>
          <w:rFonts w:eastAsia="方正仿宋_GBK"/>
          <w:sz w:val="32"/>
          <w:szCs w:val="32"/>
        </w:rPr>
        <w:t>10%</w:t>
      </w:r>
      <w:r w:rsidRPr="00FF62C5">
        <w:rPr>
          <w:rFonts w:eastAsia="方正仿宋_GBK"/>
          <w:sz w:val="32"/>
          <w:szCs w:val="32"/>
        </w:rPr>
        <w:t>以上；财政总收入突破</w:t>
      </w:r>
      <w:r w:rsidRPr="00FF62C5">
        <w:rPr>
          <w:rFonts w:eastAsia="方正仿宋_GBK"/>
          <w:sz w:val="32"/>
          <w:szCs w:val="32"/>
        </w:rPr>
        <w:t>500</w:t>
      </w:r>
      <w:r w:rsidRPr="00FF62C5">
        <w:rPr>
          <w:rFonts w:eastAsia="方正仿宋_GBK"/>
          <w:sz w:val="32"/>
          <w:szCs w:val="32"/>
        </w:rPr>
        <w:t>亿元以上，年均增长</w:t>
      </w:r>
      <w:r w:rsidRPr="00FF62C5">
        <w:rPr>
          <w:rFonts w:eastAsia="方正仿宋_GBK"/>
          <w:sz w:val="32"/>
          <w:szCs w:val="32"/>
        </w:rPr>
        <w:t>10%</w:t>
      </w:r>
      <w:r w:rsidRPr="00FF62C5">
        <w:rPr>
          <w:rFonts w:eastAsia="方正仿宋_GBK"/>
          <w:sz w:val="32"/>
          <w:szCs w:val="32"/>
        </w:rPr>
        <w:t>以上；地方财政一般预算收入突破</w:t>
      </w:r>
      <w:r w:rsidRPr="00FF62C5">
        <w:rPr>
          <w:rFonts w:eastAsia="方正仿宋_GBK"/>
          <w:sz w:val="32"/>
          <w:szCs w:val="32"/>
        </w:rPr>
        <w:t>150</w:t>
      </w:r>
      <w:r w:rsidRPr="00FF62C5">
        <w:rPr>
          <w:rFonts w:eastAsia="方正仿宋_GBK"/>
          <w:sz w:val="32"/>
          <w:szCs w:val="32"/>
        </w:rPr>
        <w:t>亿元以上，年均增长</w:t>
      </w:r>
      <w:r w:rsidRPr="00FF62C5">
        <w:rPr>
          <w:rFonts w:eastAsia="方正仿宋_GBK"/>
          <w:sz w:val="32"/>
          <w:szCs w:val="32"/>
        </w:rPr>
        <w:t>10%</w:t>
      </w:r>
      <w:r w:rsidRPr="00FF62C5">
        <w:rPr>
          <w:rFonts w:eastAsia="方正仿宋_GBK"/>
          <w:sz w:val="32"/>
          <w:szCs w:val="32"/>
        </w:rPr>
        <w:t>以上；社会消费品零售</w:t>
      </w:r>
      <w:r w:rsidRPr="00FF62C5">
        <w:rPr>
          <w:rFonts w:eastAsia="方正仿宋_GBK"/>
          <w:sz w:val="32"/>
          <w:szCs w:val="32"/>
        </w:rPr>
        <w:lastRenderedPageBreak/>
        <w:t>总额突破</w:t>
      </w:r>
      <w:r w:rsidRPr="00FF62C5">
        <w:rPr>
          <w:rFonts w:eastAsia="方正仿宋_GBK"/>
          <w:sz w:val="32"/>
          <w:szCs w:val="32"/>
        </w:rPr>
        <w:t>500</w:t>
      </w:r>
      <w:r w:rsidRPr="00FF62C5">
        <w:rPr>
          <w:rFonts w:eastAsia="方正仿宋_GBK"/>
          <w:sz w:val="32"/>
          <w:szCs w:val="32"/>
        </w:rPr>
        <w:t>亿元，年均增长</w:t>
      </w:r>
      <w:r w:rsidRPr="00FF62C5">
        <w:rPr>
          <w:rFonts w:eastAsia="方正仿宋_GBK"/>
          <w:sz w:val="32"/>
          <w:szCs w:val="32"/>
        </w:rPr>
        <w:t>18%</w:t>
      </w:r>
      <w:r w:rsidRPr="00FF62C5">
        <w:rPr>
          <w:rFonts w:eastAsia="方正仿宋_GBK"/>
          <w:sz w:val="32"/>
          <w:szCs w:val="32"/>
        </w:rPr>
        <w:t>以上；</w:t>
      </w:r>
      <w:r w:rsidRPr="00FF62C5">
        <w:rPr>
          <w:rFonts w:eastAsia="方正仿宋_GBK" w:hint="eastAsia"/>
          <w:sz w:val="32"/>
          <w:szCs w:val="32"/>
        </w:rPr>
        <w:t>5</w:t>
      </w:r>
      <w:r w:rsidRPr="00FF62C5">
        <w:rPr>
          <w:rFonts w:eastAsia="方正仿宋_GBK"/>
          <w:sz w:val="32"/>
          <w:szCs w:val="32"/>
        </w:rPr>
        <w:t>年累计完成全社会固定资产投资突破</w:t>
      </w:r>
      <w:r w:rsidRPr="00FF62C5">
        <w:rPr>
          <w:rFonts w:eastAsia="方正仿宋_GBK"/>
          <w:sz w:val="32"/>
          <w:szCs w:val="32"/>
        </w:rPr>
        <w:t>5500</w:t>
      </w:r>
      <w:r w:rsidRPr="00FF62C5">
        <w:rPr>
          <w:rFonts w:eastAsia="方正仿宋_GBK"/>
          <w:sz w:val="32"/>
          <w:szCs w:val="32"/>
        </w:rPr>
        <w:t>亿元，年均增长</w:t>
      </w:r>
      <w:r w:rsidRPr="00FF62C5">
        <w:rPr>
          <w:rFonts w:eastAsia="方正仿宋_GBK"/>
          <w:sz w:val="32"/>
          <w:szCs w:val="32"/>
        </w:rPr>
        <w:t>15%</w:t>
      </w:r>
      <w:r w:rsidRPr="00FF62C5">
        <w:rPr>
          <w:rFonts w:eastAsia="方正仿宋_GBK"/>
          <w:sz w:val="32"/>
          <w:szCs w:val="32"/>
        </w:rPr>
        <w:t>以上；价格总水平保持基本稳定，经济增长质量和效益明显提高。</w:t>
      </w:r>
    </w:p>
    <w:p w:rsidR="00F65D3C" w:rsidRPr="00FF62C5" w:rsidRDefault="00F65D3C" w:rsidP="00F65D3C">
      <w:pPr>
        <w:spacing w:line="600" w:lineRule="exact"/>
        <w:ind w:firstLineChars="200" w:firstLine="640"/>
        <w:rPr>
          <w:rFonts w:eastAsia="方正仿宋_GBK"/>
          <w:sz w:val="32"/>
          <w:szCs w:val="32"/>
        </w:rPr>
      </w:pPr>
      <w:r w:rsidRPr="00FF62C5">
        <w:rPr>
          <w:rFonts w:eastAsia="方正楷体_GBK"/>
          <w:sz w:val="32"/>
          <w:szCs w:val="32"/>
        </w:rPr>
        <w:t>——</w:t>
      </w:r>
      <w:r w:rsidRPr="00FF62C5">
        <w:rPr>
          <w:rFonts w:eastAsia="方正楷体_GBK"/>
          <w:sz w:val="32"/>
          <w:szCs w:val="32"/>
        </w:rPr>
        <w:t>结构调整加快。</w:t>
      </w:r>
      <w:r w:rsidRPr="00FF62C5">
        <w:rPr>
          <w:rFonts w:eastAsia="方正仿宋_GBK"/>
          <w:sz w:val="32"/>
          <w:szCs w:val="32"/>
        </w:rPr>
        <w:t>三次产业比重调整为</w:t>
      </w:r>
      <w:r w:rsidRPr="00FF62C5">
        <w:rPr>
          <w:rFonts w:eastAsia="方正仿宋_GBK"/>
          <w:sz w:val="32"/>
          <w:szCs w:val="32"/>
        </w:rPr>
        <w:t>15</w:t>
      </w:r>
      <w:r w:rsidRPr="00FF62C5">
        <w:rPr>
          <w:rFonts w:eastAsia="方正仿宋_GBK" w:hint="eastAsia"/>
          <w:sz w:val="32"/>
          <w:szCs w:val="32"/>
        </w:rPr>
        <w:t>:</w:t>
      </w:r>
      <w:r w:rsidRPr="00FF62C5">
        <w:rPr>
          <w:rFonts w:eastAsia="方正仿宋_GBK"/>
          <w:sz w:val="32"/>
          <w:szCs w:val="32"/>
        </w:rPr>
        <w:t>52</w:t>
      </w:r>
      <w:r w:rsidRPr="00FF62C5">
        <w:rPr>
          <w:rFonts w:eastAsia="方正仿宋_GBK" w:hint="eastAsia"/>
          <w:sz w:val="32"/>
          <w:szCs w:val="32"/>
        </w:rPr>
        <w:t>:</w:t>
      </w:r>
      <w:r w:rsidRPr="00FF62C5">
        <w:rPr>
          <w:rFonts w:eastAsia="方正仿宋_GBK"/>
          <w:sz w:val="32"/>
          <w:szCs w:val="32"/>
        </w:rPr>
        <w:t>33</w:t>
      </w:r>
      <w:r w:rsidRPr="00FF62C5">
        <w:rPr>
          <w:rFonts w:eastAsia="方正仿宋_GBK"/>
          <w:sz w:val="32"/>
          <w:szCs w:val="32"/>
        </w:rPr>
        <w:t>，非烟工业增加值占生产总值比重达</w:t>
      </w:r>
      <w:r w:rsidRPr="00FF62C5">
        <w:rPr>
          <w:rFonts w:eastAsia="方正仿宋_GBK"/>
          <w:sz w:val="32"/>
          <w:szCs w:val="32"/>
        </w:rPr>
        <w:t>44%</w:t>
      </w:r>
      <w:r w:rsidRPr="00FF62C5">
        <w:rPr>
          <w:rFonts w:eastAsia="方正仿宋_GBK"/>
          <w:sz w:val="32"/>
          <w:szCs w:val="32"/>
        </w:rPr>
        <w:t>，非公经济比重逐步提高，投资、消费、出口协调拉动发展。</w:t>
      </w:r>
    </w:p>
    <w:p w:rsidR="00F65D3C" w:rsidRPr="00FF62C5" w:rsidRDefault="00F65D3C" w:rsidP="00F65D3C">
      <w:pPr>
        <w:spacing w:line="600" w:lineRule="exact"/>
        <w:ind w:firstLineChars="200" w:firstLine="640"/>
        <w:rPr>
          <w:rFonts w:eastAsia="方正仿宋_GBK"/>
          <w:sz w:val="32"/>
          <w:szCs w:val="32"/>
        </w:rPr>
      </w:pPr>
      <w:r w:rsidRPr="00FF62C5">
        <w:rPr>
          <w:rFonts w:eastAsia="方正楷体_GBK"/>
          <w:sz w:val="32"/>
          <w:szCs w:val="32"/>
        </w:rPr>
        <w:t>——</w:t>
      </w:r>
      <w:r w:rsidRPr="00FF62C5">
        <w:rPr>
          <w:rFonts w:eastAsia="方正楷体_GBK"/>
          <w:sz w:val="32"/>
          <w:szCs w:val="32"/>
        </w:rPr>
        <w:t>基础设施不断夯实。</w:t>
      </w:r>
      <w:r w:rsidRPr="00FF62C5">
        <w:rPr>
          <w:rFonts w:eastAsia="方正仿宋_GBK"/>
          <w:sz w:val="32"/>
          <w:szCs w:val="32"/>
        </w:rPr>
        <w:t>路、水、电、信息、物流、城镇等基础设施建设力度加大，经济社会发展承载能力增强。</w:t>
      </w:r>
    </w:p>
    <w:p w:rsidR="00F65D3C" w:rsidRPr="00FF62C5" w:rsidRDefault="00F65D3C" w:rsidP="00F65D3C">
      <w:pPr>
        <w:spacing w:line="600" w:lineRule="exact"/>
        <w:ind w:firstLineChars="200" w:firstLine="640"/>
        <w:rPr>
          <w:rFonts w:eastAsia="方正仿宋_GBK"/>
          <w:sz w:val="32"/>
          <w:szCs w:val="32"/>
        </w:rPr>
      </w:pPr>
      <w:r w:rsidRPr="00FF62C5">
        <w:rPr>
          <w:rFonts w:eastAsia="方正楷体_GBK"/>
          <w:sz w:val="32"/>
          <w:szCs w:val="32"/>
        </w:rPr>
        <w:t>——</w:t>
      </w:r>
      <w:r w:rsidRPr="00FF62C5">
        <w:rPr>
          <w:rFonts w:eastAsia="方正楷体_GBK"/>
          <w:sz w:val="32"/>
          <w:szCs w:val="32"/>
        </w:rPr>
        <w:t>城镇化进程加快推进。</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末，珠江源城市群格局初步形成，全市城镇化率达</w:t>
      </w:r>
      <w:r w:rsidRPr="00FF62C5">
        <w:rPr>
          <w:rFonts w:eastAsia="方正仿宋_GBK"/>
          <w:sz w:val="32"/>
          <w:szCs w:val="32"/>
        </w:rPr>
        <w:t>47%</w:t>
      </w:r>
      <w:r w:rsidRPr="00FF62C5">
        <w:rPr>
          <w:rFonts w:eastAsia="方正仿宋_GBK"/>
          <w:sz w:val="32"/>
          <w:szCs w:val="32"/>
        </w:rPr>
        <w:t>；麒麟中心城区建成国家级安全城、文明城、卫生城、园林城，城镇化率达</w:t>
      </w:r>
      <w:r w:rsidRPr="00FF62C5">
        <w:rPr>
          <w:rFonts w:eastAsia="方正仿宋_GBK"/>
          <w:sz w:val="32"/>
          <w:szCs w:val="32"/>
        </w:rPr>
        <w:t>74%</w:t>
      </w:r>
      <w:r w:rsidRPr="00FF62C5">
        <w:rPr>
          <w:rFonts w:eastAsia="方正仿宋_GBK"/>
          <w:sz w:val="32"/>
          <w:szCs w:val="32"/>
        </w:rPr>
        <w:t>；</w:t>
      </w:r>
      <w:r w:rsidRPr="00FF62C5">
        <w:rPr>
          <w:rFonts w:eastAsia="方正仿宋_GBK"/>
          <w:sz w:val="32"/>
          <w:szCs w:val="32"/>
        </w:rPr>
        <w:t>8</w:t>
      </w:r>
      <w:r w:rsidRPr="00FF62C5">
        <w:rPr>
          <w:rFonts w:eastAsia="方正仿宋_GBK"/>
          <w:sz w:val="32"/>
          <w:szCs w:val="32"/>
        </w:rPr>
        <w:t>个县城建成省级生态园林城。</w:t>
      </w:r>
    </w:p>
    <w:p w:rsidR="00F65D3C" w:rsidRPr="00FF62C5" w:rsidRDefault="00F65D3C" w:rsidP="00F65D3C">
      <w:pPr>
        <w:spacing w:line="600" w:lineRule="exact"/>
        <w:ind w:firstLineChars="200" w:firstLine="640"/>
        <w:rPr>
          <w:rFonts w:eastAsia="方正仿宋_GBK"/>
          <w:sz w:val="32"/>
          <w:szCs w:val="32"/>
        </w:rPr>
      </w:pPr>
      <w:r w:rsidRPr="00FF62C5">
        <w:rPr>
          <w:rFonts w:eastAsia="方正楷体_GBK"/>
          <w:sz w:val="32"/>
          <w:szCs w:val="32"/>
        </w:rPr>
        <w:t>——</w:t>
      </w:r>
      <w:r w:rsidRPr="00FF62C5">
        <w:rPr>
          <w:rFonts w:eastAsia="方正楷体_GBK"/>
          <w:sz w:val="32"/>
          <w:szCs w:val="32"/>
        </w:rPr>
        <w:t>科教水平明显提升。</w:t>
      </w:r>
      <w:r w:rsidRPr="00FF62C5">
        <w:rPr>
          <w:rFonts w:eastAsia="方正仿宋_GBK"/>
          <w:sz w:val="32"/>
          <w:szCs w:val="32"/>
        </w:rPr>
        <w:t>高中阶段毛入学率达</w:t>
      </w:r>
      <w:r w:rsidRPr="00FF62C5">
        <w:rPr>
          <w:rFonts w:eastAsia="方正仿宋_GBK"/>
          <w:sz w:val="32"/>
          <w:szCs w:val="32"/>
        </w:rPr>
        <w:t>90%</w:t>
      </w:r>
      <w:r w:rsidRPr="00FF62C5">
        <w:rPr>
          <w:rFonts w:eastAsia="方正仿宋_GBK"/>
          <w:sz w:val="32"/>
          <w:szCs w:val="32"/>
        </w:rPr>
        <w:t>，主要劳动年龄人口平均受教育年限达</w:t>
      </w:r>
      <w:r w:rsidRPr="00FF62C5">
        <w:rPr>
          <w:rFonts w:eastAsia="方正仿宋_GBK"/>
          <w:sz w:val="32"/>
          <w:szCs w:val="32"/>
        </w:rPr>
        <w:t>9</w:t>
      </w:r>
      <w:r w:rsidRPr="00FF62C5">
        <w:rPr>
          <w:rFonts w:eastAsia="方正仿宋_GBK"/>
          <w:sz w:val="32"/>
          <w:szCs w:val="32"/>
        </w:rPr>
        <w:t>年，新增劳动力平均受教育年限达</w:t>
      </w:r>
      <w:r w:rsidRPr="00FF62C5">
        <w:rPr>
          <w:rFonts w:eastAsia="方正仿宋_GBK"/>
          <w:sz w:val="32"/>
          <w:szCs w:val="32"/>
        </w:rPr>
        <w:t>13</w:t>
      </w:r>
      <w:r w:rsidRPr="00FF62C5">
        <w:rPr>
          <w:rFonts w:eastAsia="方正仿宋_GBK"/>
          <w:sz w:val="32"/>
          <w:szCs w:val="32"/>
        </w:rPr>
        <w:t>年，研究与试验发展经费（</w:t>
      </w:r>
      <w:r w:rsidRPr="00FF62C5">
        <w:rPr>
          <w:rFonts w:eastAsia="方正仿宋_GBK"/>
          <w:sz w:val="32"/>
          <w:szCs w:val="32"/>
        </w:rPr>
        <w:t>R&amp;D</w:t>
      </w:r>
      <w:r w:rsidRPr="00FF62C5">
        <w:rPr>
          <w:rFonts w:eastAsia="方正仿宋_GBK"/>
          <w:sz w:val="32"/>
          <w:szCs w:val="32"/>
        </w:rPr>
        <w:t>）支出占生产总值的比重达</w:t>
      </w:r>
      <w:r w:rsidRPr="00FF62C5">
        <w:rPr>
          <w:rFonts w:eastAsia="方正仿宋_GBK"/>
          <w:sz w:val="32"/>
          <w:szCs w:val="32"/>
        </w:rPr>
        <w:t>1.5%</w:t>
      </w:r>
      <w:r w:rsidRPr="00FF62C5">
        <w:rPr>
          <w:rFonts w:eastAsia="方正仿宋_GBK"/>
          <w:sz w:val="32"/>
          <w:szCs w:val="32"/>
        </w:rPr>
        <w:t>以上。</w:t>
      </w:r>
    </w:p>
    <w:p w:rsidR="00F65D3C" w:rsidRPr="00FF62C5" w:rsidRDefault="00F65D3C" w:rsidP="00F65D3C">
      <w:pPr>
        <w:spacing w:line="600" w:lineRule="exact"/>
        <w:ind w:firstLineChars="200" w:firstLine="640"/>
        <w:rPr>
          <w:rFonts w:eastAsia="方正仿宋_GBK"/>
          <w:sz w:val="32"/>
          <w:szCs w:val="32"/>
        </w:rPr>
      </w:pPr>
      <w:r w:rsidRPr="00FF62C5">
        <w:rPr>
          <w:rFonts w:eastAsia="方正楷体_GBK"/>
          <w:sz w:val="32"/>
          <w:szCs w:val="32"/>
        </w:rPr>
        <w:t>——</w:t>
      </w:r>
      <w:r w:rsidRPr="00FF62C5">
        <w:rPr>
          <w:rFonts w:eastAsia="方正楷体_GBK"/>
          <w:sz w:val="32"/>
          <w:szCs w:val="32"/>
        </w:rPr>
        <w:t>民生显著改善。</w:t>
      </w:r>
      <w:r w:rsidRPr="00FF62C5">
        <w:rPr>
          <w:rFonts w:eastAsia="方正仿宋_GBK"/>
          <w:sz w:val="32"/>
          <w:szCs w:val="32"/>
        </w:rPr>
        <w:t>居民收入不断提高，社会事业明显进步，努力实现民生改善和经济发展同步。</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末，力争城镇居民人均可支配收入、农民人均纯收入分别突破</w:t>
      </w:r>
      <w:r w:rsidRPr="00FF62C5">
        <w:rPr>
          <w:rFonts w:eastAsia="方正仿宋_GBK"/>
          <w:sz w:val="32"/>
          <w:szCs w:val="32"/>
        </w:rPr>
        <w:t>20000</w:t>
      </w:r>
      <w:r w:rsidRPr="00FF62C5">
        <w:rPr>
          <w:rFonts w:eastAsia="方正仿宋_GBK"/>
          <w:sz w:val="32"/>
          <w:szCs w:val="32"/>
        </w:rPr>
        <w:t>元和</w:t>
      </w:r>
      <w:r w:rsidRPr="00FF62C5">
        <w:rPr>
          <w:rFonts w:eastAsia="方正仿宋_GBK"/>
          <w:sz w:val="32"/>
          <w:szCs w:val="32"/>
        </w:rPr>
        <w:t>7000</w:t>
      </w:r>
      <w:r w:rsidRPr="00FF62C5">
        <w:rPr>
          <w:rFonts w:eastAsia="方正仿宋_GBK"/>
          <w:sz w:val="32"/>
          <w:szCs w:val="32"/>
        </w:rPr>
        <w:t>元，年均分别增长</w:t>
      </w:r>
      <w:r w:rsidRPr="00FF62C5">
        <w:rPr>
          <w:rFonts w:eastAsia="方正仿宋_GBK"/>
          <w:sz w:val="32"/>
          <w:szCs w:val="32"/>
        </w:rPr>
        <w:t>10%</w:t>
      </w:r>
      <w:r w:rsidRPr="00FF62C5">
        <w:rPr>
          <w:rFonts w:eastAsia="方正仿宋_GBK"/>
          <w:sz w:val="32"/>
          <w:szCs w:val="32"/>
        </w:rPr>
        <w:t>以上（扣除价格因素后实际增长）。人口自然增长率控制在</w:t>
      </w:r>
      <w:r w:rsidRPr="00FF62C5">
        <w:rPr>
          <w:rFonts w:eastAsia="方正仿宋_GBK"/>
          <w:sz w:val="32"/>
          <w:szCs w:val="32"/>
        </w:rPr>
        <w:t>5.7‰</w:t>
      </w:r>
      <w:r w:rsidRPr="00FF62C5">
        <w:rPr>
          <w:rFonts w:eastAsia="方正仿宋_GBK"/>
          <w:sz w:val="32"/>
          <w:szCs w:val="32"/>
        </w:rPr>
        <w:t>以内，人均预期寿命达</w:t>
      </w:r>
      <w:r w:rsidRPr="00FF62C5">
        <w:rPr>
          <w:rFonts w:eastAsia="方正仿宋_GBK"/>
          <w:sz w:val="32"/>
          <w:szCs w:val="32"/>
        </w:rPr>
        <w:t>75</w:t>
      </w:r>
      <w:r w:rsidRPr="00FF62C5">
        <w:rPr>
          <w:rFonts w:eastAsia="方正仿宋_GBK"/>
          <w:sz w:val="32"/>
          <w:szCs w:val="32"/>
        </w:rPr>
        <w:t>岁，城镇登记失业率控制在</w:t>
      </w:r>
      <w:r w:rsidRPr="00FF62C5">
        <w:rPr>
          <w:rFonts w:eastAsia="方正仿宋_GBK"/>
          <w:sz w:val="32"/>
          <w:szCs w:val="32"/>
        </w:rPr>
        <w:t>4%</w:t>
      </w:r>
      <w:r w:rsidRPr="00FF62C5">
        <w:rPr>
          <w:rFonts w:eastAsia="方正仿宋_GBK"/>
          <w:sz w:val="32"/>
          <w:szCs w:val="32"/>
        </w:rPr>
        <w:t>以内，城镇职工及城镇居民基本医疗保险和基本养</w:t>
      </w:r>
      <w:r w:rsidRPr="00FF62C5">
        <w:rPr>
          <w:rFonts w:eastAsia="方正仿宋_GBK"/>
          <w:sz w:val="32"/>
          <w:szCs w:val="32"/>
        </w:rPr>
        <w:lastRenderedPageBreak/>
        <w:t>老保险覆盖率分别达</w:t>
      </w:r>
      <w:r w:rsidRPr="00FF62C5">
        <w:rPr>
          <w:rFonts w:eastAsia="方正仿宋_GBK"/>
          <w:sz w:val="32"/>
          <w:szCs w:val="32"/>
        </w:rPr>
        <w:t>95%</w:t>
      </w:r>
      <w:r w:rsidRPr="00FF62C5">
        <w:rPr>
          <w:rFonts w:eastAsia="方正仿宋_GBK"/>
          <w:sz w:val="32"/>
          <w:szCs w:val="32"/>
        </w:rPr>
        <w:t>和</w:t>
      </w:r>
      <w:r w:rsidRPr="00FF62C5">
        <w:rPr>
          <w:rFonts w:eastAsia="方正仿宋_GBK"/>
          <w:sz w:val="32"/>
          <w:szCs w:val="32"/>
        </w:rPr>
        <w:t>67%</w:t>
      </w:r>
      <w:r w:rsidRPr="00FF62C5">
        <w:rPr>
          <w:rFonts w:eastAsia="方正仿宋_GBK"/>
          <w:sz w:val="32"/>
          <w:szCs w:val="32"/>
        </w:rPr>
        <w:t>，新型农村合作医疗</w:t>
      </w:r>
      <w:proofErr w:type="gramStart"/>
      <w:r w:rsidRPr="00FF62C5">
        <w:rPr>
          <w:rFonts w:eastAsia="方正仿宋_GBK"/>
          <w:sz w:val="32"/>
          <w:szCs w:val="32"/>
        </w:rPr>
        <w:t>参合率</w:t>
      </w:r>
      <w:proofErr w:type="gramEnd"/>
      <w:r w:rsidRPr="00FF62C5">
        <w:rPr>
          <w:rFonts w:eastAsia="方正仿宋_GBK"/>
          <w:sz w:val="32"/>
          <w:szCs w:val="32"/>
        </w:rPr>
        <w:t>稳定在</w:t>
      </w:r>
      <w:r w:rsidRPr="00FF62C5">
        <w:rPr>
          <w:rFonts w:eastAsia="方正仿宋_GBK"/>
          <w:sz w:val="32"/>
          <w:szCs w:val="32"/>
        </w:rPr>
        <w:t>98%</w:t>
      </w:r>
      <w:r w:rsidRPr="00FF62C5">
        <w:rPr>
          <w:rFonts w:eastAsia="方正仿宋_GBK"/>
          <w:sz w:val="32"/>
          <w:szCs w:val="32"/>
        </w:rPr>
        <w:t>以上，新型农村养老保险覆盖率达</w:t>
      </w:r>
      <w:r w:rsidRPr="00FF62C5">
        <w:rPr>
          <w:rFonts w:eastAsia="方正仿宋_GBK"/>
          <w:sz w:val="32"/>
          <w:szCs w:val="32"/>
        </w:rPr>
        <w:t>70%</w:t>
      </w:r>
      <w:r w:rsidRPr="00FF62C5">
        <w:rPr>
          <w:rFonts w:eastAsia="方正仿宋_GBK"/>
          <w:sz w:val="32"/>
          <w:szCs w:val="32"/>
        </w:rPr>
        <w:t>，新增保障性住房面积</w:t>
      </w:r>
      <w:r w:rsidRPr="00FF62C5">
        <w:rPr>
          <w:rFonts w:eastAsia="方正仿宋_GBK"/>
          <w:sz w:val="32"/>
          <w:szCs w:val="32"/>
        </w:rPr>
        <w:t>271</w:t>
      </w:r>
      <w:r w:rsidRPr="00FF62C5">
        <w:rPr>
          <w:rFonts w:eastAsia="方正仿宋_GBK"/>
          <w:sz w:val="32"/>
          <w:szCs w:val="32"/>
        </w:rPr>
        <w:t>万平方米。</w:t>
      </w:r>
    </w:p>
    <w:p w:rsidR="00F65D3C" w:rsidRPr="00FF62C5" w:rsidRDefault="00F65D3C" w:rsidP="00F65D3C">
      <w:pPr>
        <w:spacing w:line="600" w:lineRule="exact"/>
        <w:ind w:firstLineChars="200" w:firstLine="640"/>
        <w:rPr>
          <w:rFonts w:eastAsia="方正仿宋_GBK"/>
          <w:sz w:val="32"/>
          <w:szCs w:val="32"/>
        </w:rPr>
      </w:pPr>
      <w:r w:rsidRPr="00FF62C5">
        <w:rPr>
          <w:rFonts w:eastAsia="方正楷体_GBK"/>
          <w:sz w:val="32"/>
          <w:szCs w:val="32"/>
        </w:rPr>
        <w:t>——</w:t>
      </w:r>
      <w:r w:rsidRPr="00FF62C5">
        <w:rPr>
          <w:rFonts w:eastAsia="方正楷体_GBK"/>
          <w:sz w:val="32"/>
          <w:szCs w:val="32"/>
        </w:rPr>
        <w:t>资源节约环境保护明显加强。</w:t>
      </w:r>
      <w:r w:rsidRPr="00FF62C5">
        <w:rPr>
          <w:rFonts w:eastAsia="方正仿宋_GBK"/>
          <w:sz w:val="32"/>
          <w:szCs w:val="32"/>
        </w:rPr>
        <w:t>非化石能源占一次能源消费比重达到</w:t>
      </w:r>
      <w:r w:rsidRPr="00FF62C5">
        <w:rPr>
          <w:rFonts w:eastAsia="方正仿宋_GBK"/>
          <w:sz w:val="32"/>
          <w:szCs w:val="32"/>
        </w:rPr>
        <w:t>30%</w:t>
      </w:r>
      <w:r w:rsidRPr="00FF62C5">
        <w:rPr>
          <w:rFonts w:eastAsia="方正仿宋_GBK"/>
          <w:sz w:val="32"/>
          <w:szCs w:val="32"/>
        </w:rPr>
        <w:t>左右，单位生产总值二氧化碳排放量、单位生产总值能耗、单位工业增加值用水量、主要污染物排放总量进一步降低，</w:t>
      </w:r>
      <w:proofErr w:type="gramStart"/>
      <w:r w:rsidRPr="00FF62C5">
        <w:rPr>
          <w:rFonts w:eastAsia="方正仿宋_GBK"/>
          <w:sz w:val="32"/>
          <w:szCs w:val="32"/>
        </w:rPr>
        <w:t>确保省</w:t>
      </w:r>
      <w:proofErr w:type="gramEnd"/>
      <w:r w:rsidRPr="00FF62C5">
        <w:rPr>
          <w:rFonts w:eastAsia="方正仿宋_GBK"/>
          <w:sz w:val="32"/>
          <w:szCs w:val="32"/>
        </w:rPr>
        <w:t>下达的</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节能减排等约束性指标圆满完成。森林覆盖率达</w:t>
      </w:r>
      <w:r w:rsidRPr="00FF62C5">
        <w:rPr>
          <w:rFonts w:eastAsia="方正仿宋_GBK"/>
          <w:sz w:val="32"/>
          <w:szCs w:val="32"/>
        </w:rPr>
        <w:t>45%</w:t>
      </w:r>
      <w:r w:rsidRPr="00FF62C5">
        <w:rPr>
          <w:rFonts w:eastAsia="方正仿宋_GBK"/>
          <w:sz w:val="32"/>
          <w:szCs w:val="32"/>
        </w:rPr>
        <w:t>，林木蓄积量达到</w:t>
      </w:r>
      <w:r w:rsidRPr="00FF62C5">
        <w:rPr>
          <w:rFonts w:eastAsia="方正仿宋_GBK"/>
          <w:sz w:val="32"/>
          <w:szCs w:val="32"/>
        </w:rPr>
        <w:t>5626.8</w:t>
      </w:r>
      <w:r w:rsidRPr="00FF62C5">
        <w:rPr>
          <w:rFonts w:eastAsia="方正仿宋_GBK"/>
          <w:sz w:val="32"/>
          <w:szCs w:val="32"/>
        </w:rPr>
        <w:t>万立方米，城市污水集中处理率达</w:t>
      </w:r>
      <w:r w:rsidRPr="00FF62C5">
        <w:rPr>
          <w:rFonts w:eastAsia="方正仿宋_GBK"/>
          <w:sz w:val="32"/>
          <w:szCs w:val="32"/>
        </w:rPr>
        <w:t>80%</w:t>
      </w:r>
      <w:r w:rsidRPr="00FF62C5">
        <w:rPr>
          <w:rFonts w:eastAsia="方正仿宋_GBK"/>
          <w:sz w:val="32"/>
          <w:szCs w:val="32"/>
        </w:rPr>
        <w:t>，城市垃圾无害化处理率达</w:t>
      </w:r>
      <w:r w:rsidRPr="00FF62C5">
        <w:rPr>
          <w:rFonts w:eastAsia="方正仿宋_GBK"/>
          <w:sz w:val="32"/>
          <w:szCs w:val="32"/>
        </w:rPr>
        <w:t>100%</w:t>
      </w:r>
      <w:r w:rsidRPr="00FF62C5">
        <w:rPr>
          <w:rFonts w:eastAsia="方正仿宋_GBK"/>
          <w:sz w:val="32"/>
          <w:szCs w:val="32"/>
        </w:rPr>
        <w:t>。</w:t>
      </w:r>
    </w:p>
    <w:p w:rsidR="00F65D3C" w:rsidRPr="00FF62C5" w:rsidRDefault="00F65D3C" w:rsidP="00F65D3C">
      <w:pPr>
        <w:spacing w:line="600" w:lineRule="exact"/>
        <w:ind w:firstLineChars="200" w:firstLine="640"/>
        <w:rPr>
          <w:rFonts w:eastAsia="方正仿宋_GBK"/>
          <w:sz w:val="32"/>
          <w:szCs w:val="32"/>
        </w:rPr>
      </w:pPr>
      <w:r w:rsidRPr="00FF62C5">
        <w:rPr>
          <w:rFonts w:eastAsia="方正楷体_GBK"/>
          <w:sz w:val="32"/>
          <w:szCs w:val="32"/>
        </w:rPr>
        <w:t>——</w:t>
      </w:r>
      <w:r w:rsidRPr="00FF62C5">
        <w:rPr>
          <w:rFonts w:eastAsia="方正楷体_GBK"/>
          <w:sz w:val="32"/>
          <w:szCs w:val="32"/>
        </w:rPr>
        <w:t>改革开放不断深化。</w:t>
      </w:r>
      <w:r w:rsidRPr="00FF62C5">
        <w:rPr>
          <w:rFonts w:eastAsia="方正仿宋_GBK"/>
          <w:sz w:val="32"/>
          <w:szCs w:val="32"/>
        </w:rPr>
        <w:t>行政管理、财税金融、科教文卫、社会保障和资源性产品价格等领域改革成果不断巩固，机制不断健全，服务型、效能型政府建设深入推进。开放水平不断提升，开放领域不断拓展。</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末，进出口总额达</w:t>
      </w:r>
      <w:r w:rsidRPr="00FF62C5">
        <w:rPr>
          <w:rFonts w:eastAsia="方正仿宋_GBK"/>
          <w:sz w:val="32"/>
          <w:szCs w:val="32"/>
        </w:rPr>
        <w:t>5</w:t>
      </w:r>
      <w:r w:rsidRPr="00FF62C5">
        <w:rPr>
          <w:rFonts w:eastAsia="方正仿宋_GBK"/>
          <w:sz w:val="32"/>
          <w:szCs w:val="32"/>
        </w:rPr>
        <w:t>亿美元。</w:t>
      </w:r>
    </w:p>
    <w:p w:rsidR="00F65D3C" w:rsidRPr="00FF62C5" w:rsidRDefault="00F65D3C" w:rsidP="00F65D3C">
      <w:pPr>
        <w:spacing w:line="600" w:lineRule="exact"/>
        <w:ind w:firstLineChars="200" w:firstLine="640"/>
        <w:rPr>
          <w:rFonts w:eastAsia="方正仿宋_GBK" w:hint="eastAsia"/>
          <w:sz w:val="32"/>
          <w:szCs w:val="32"/>
        </w:rPr>
      </w:pPr>
      <w:r w:rsidRPr="00FF62C5">
        <w:rPr>
          <w:rFonts w:eastAsia="方正楷体_GBK"/>
          <w:sz w:val="32"/>
          <w:szCs w:val="32"/>
        </w:rPr>
        <w:t>——</w:t>
      </w:r>
      <w:r w:rsidRPr="00FF62C5">
        <w:rPr>
          <w:rFonts w:eastAsia="方正楷体_GBK"/>
          <w:sz w:val="32"/>
          <w:szCs w:val="32"/>
        </w:rPr>
        <w:t>社会更加和谐稳定。</w:t>
      </w:r>
      <w:r w:rsidRPr="00FF62C5">
        <w:rPr>
          <w:rFonts w:eastAsia="方正仿宋_GBK"/>
          <w:sz w:val="32"/>
          <w:szCs w:val="32"/>
        </w:rPr>
        <w:t>生产更加安全，社会更加和谐。预防和解决社会问题的能力不断增强，社会和谐稳定的基础更加完善，更加牢固。</w:t>
      </w: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tbl>
      <w:tblPr>
        <w:tblW w:w="9363" w:type="dxa"/>
        <w:jc w:val="center"/>
        <w:tblInd w:w="93" w:type="dxa"/>
        <w:tblLook w:val="0000"/>
      </w:tblPr>
      <w:tblGrid>
        <w:gridCol w:w="575"/>
        <w:gridCol w:w="616"/>
        <w:gridCol w:w="1964"/>
        <w:gridCol w:w="2349"/>
        <w:gridCol w:w="793"/>
        <w:gridCol w:w="822"/>
        <w:gridCol w:w="1434"/>
        <w:gridCol w:w="810"/>
      </w:tblGrid>
      <w:tr w:rsidR="00F65D3C" w:rsidRPr="00BA0E32" w:rsidTr="00DA3359">
        <w:trPr>
          <w:trHeight w:val="596"/>
          <w:jc w:val="center"/>
        </w:trPr>
        <w:tc>
          <w:tcPr>
            <w:tcW w:w="0" w:type="auto"/>
            <w:gridSpan w:val="8"/>
            <w:tcBorders>
              <w:top w:val="nil"/>
              <w:left w:val="nil"/>
              <w:bottom w:val="nil"/>
              <w:right w:val="nil"/>
            </w:tcBorders>
            <w:shd w:val="clear" w:color="auto" w:fill="auto"/>
            <w:noWrap/>
            <w:vAlign w:val="center"/>
          </w:tcPr>
          <w:p w:rsidR="00F65D3C" w:rsidRPr="00BA0E32" w:rsidRDefault="00F65D3C" w:rsidP="00DA3359">
            <w:pPr>
              <w:widowControl/>
              <w:jc w:val="center"/>
              <w:rPr>
                <w:rFonts w:eastAsia="黑体"/>
                <w:bCs/>
                <w:kern w:val="0"/>
              </w:rPr>
            </w:pPr>
            <w:r>
              <w:rPr>
                <w:rFonts w:eastAsia="方正仿宋_GBK"/>
              </w:rPr>
              <w:br w:type="page"/>
            </w:r>
            <w:r>
              <w:rPr>
                <w:rFonts w:eastAsia="方正仿宋_GBK"/>
                <w:sz w:val="31"/>
                <w:szCs w:val="31"/>
              </w:rPr>
              <w:br w:type="page"/>
            </w:r>
            <w:bookmarkStart w:id="102" w:name="_Toc276842006"/>
            <w:bookmarkStart w:id="103" w:name="_Toc277018723"/>
            <w:bookmarkStart w:id="104" w:name="_Toc26807"/>
            <w:bookmarkStart w:id="105" w:name="_Toc31529"/>
            <w:bookmarkStart w:id="106" w:name="_Toc277055349"/>
            <w:bookmarkStart w:id="107" w:name="_Toc277067001"/>
            <w:bookmarkStart w:id="108" w:name="_Toc277181568"/>
            <w:bookmarkStart w:id="109" w:name="_Toc277431626"/>
            <w:bookmarkStart w:id="110" w:name="_Toc278628901"/>
            <w:bookmarkStart w:id="111" w:name="_Toc278916957"/>
            <w:bookmarkStart w:id="112" w:name="_Toc279994364"/>
            <w:bookmarkStart w:id="113" w:name="_Toc275874532"/>
            <w:bookmarkStart w:id="114" w:name="_Toc276472143"/>
            <w:bookmarkStart w:id="115" w:name="_Toc276478869"/>
            <w:bookmarkStart w:id="116" w:name="_Toc276623093"/>
            <w:bookmarkStart w:id="117" w:name="_Toc276623469"/>
            <w:bookmarkStart w:id="118" w:name="_Toc285113015"/>
            <w:r w:rsidRPr="00BA0E32">
              <w:rPr>
                <w:rFonts w:eastAsia="黑体"/>
                <w:bCs/>
                <w:kern w:val="0"/>
              </w:rPr>
              <w:t>专栏</w:t>
            </w:r>
            <w:r>
              <w:rPr>
                <w:rFonts w:eastAsia="黑体" w:hint="eastAsia"/>
                <w:bCs/>
                <w:kern w:val="0"/>
              </w:rPr>
              <w:t>—</w:t>
            </w:r>
            <w:r w:rsidRPr="00BA0E32">
              <w:rPr>
                <w:rFonts w:eastAsia="黑体"/>
                <w:bCs/>
                <w:kern w:val="0"/>
              </w:rPr>
              <w:t>1  “</w:t>
            </w:r>
            <w:r w:rsidRPr="00BA0E32">
              <w:rPr>
                <w:rFonts w:eastAsia="黑体"/>
                <w:bCs/>
                <w:kern w:val="0"/>
              </w:rPr>
              <w:t>十二五</w:t>
            </w:r>
            <w:r w:rsidRPr="00BA0E32">
              <w:rPr>
                <w:rFonts w:eastAsia="黑体"/>
                <w:bCs/>
                <w:kern w:val="0"/>
              </w:rPr>
              <w:t>”</w:t>
            </w:r>
            <w:r w:rsidRPr="00BA0E32">
              <w:rPr>
                <w:rFonts w:eastAsia="黑体"/>
                <w:bCs/>
                <w:kern w:val="0"/>
              </w:rPr>
              <w:t>经济社会主要指标表</w:t>
            </w:r>
          </w:p>
        </w:tc>
      </w:tr>
      <w:tr w:rsidR="00F65D3C" w:rsidRPr="00BA0E32" w:rsidTr="00DA3359">
        <w:trPr>
          <w:trHeight w:val="47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rFonts w:eastAsia="宋体"/>
                <w:b/>
                <w:kern w:val="0"/>
                <w:sz w:val="16"/>
                <w:szCs w:val="16"/>
              </w:rPr>
            </w:pPr>
            <w:r w:rsidRPr="00BA0E32">
              <w:rPr>
                <w:rFonts w:eastAsia="宋体"/>
                <w:b/>
                <w:kern w:val="0"/>
                <w:sz w:val="16"/>
                <w:szCs w:val="16"/>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rFonts w:eastAsia="宋体"/>
                <w:b/>
                <w:kern w:val="0"/>
                <w:sz w:val="16"/>
                <w:szCs w:val="16"/>
              </w:rPr>
            </w:pPr>
            <w:r w:rsidRPr="00BA0E32">
              <w:rPr>
                <w:rFonts w:eastAsia="宋体"/>
                <w:b/>
                <w:kern w:val="0"/>
                <w:sz w:val="16"/>
                <w:szCs w:val="16"/>
              </w:rPr>
              <w:t>类别</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rFonts w:eastAsia="宋体"/>
                <w:b/>
                <w:kern w:val="0"/>
                <w:sz w:val="16"/>
                <w:szCs w:val="16"/>
              </w:rPr>
            </w:pPr>
            <w:r w:rsidRPr="00BA0E32">
              <w:rPr>
                <w:rFonts w:eastAsia="宋体"/>
                <w:b/>
                <w:kern w:val="0"/>
                <w:sz w:val="16"/>
                <w:szCs w:val="16"/>
              </w:rPr>
              <w:t>指</w:t>
            </w:r>
            <w:r w:rsidRPr="00BA0E32">
              <w:rPr>
                <w:rFonts w:eastAsia="宋体"/>
                <w:b/>
                <w:kern w:val="0"/>
                <w:sz w:val="16"/>
                <w:szCs w:val="16"/>
              </w:rPr>
              <w:t xml:space="preserve">      </w:t>
            </w:r>
            <w:r w:rsidRPr="00BA0E32">
              <w:rPr>
                <w:rFonts w:eastAsia="宋体"/>
                <w:b/>
                <w:kern w:val="0"/>
                <w:sz w:val="16"/>
                <w:szCs w:val="16"/>
              </w:rPr>
              <w:t>标</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rFonts w:eastAsia="宋体"/>
                <w:b/>
                <w:kern w:val="0"/>
                <w:sz w:val="16"/>
                <w:szCs w:val="16"/>
              </w:rPr>
            </w:pPr>
            <w:r w:rsidRPr="00BA0E32">
              <w:rPr>
                <w:rFonts w:eastAsia="宋体"/>
                <w:b/>
                <w:kern w:val="0"/>
                <w:sz w:val="16"/>
                <w:szCs w:val="16"/>
              </w:rPr>
              <w:t>2010</w:t>
            </w:r>
            <w:r w:rsidRPr="00BA0E32">
              <w:rPr>
                <w:rFonts w:eastAsia="宋体"/>
                <w:b/>
                <w:kern w:val="0"/>
                <w:sz w:val="16"/>
                <w:szCs w:val="16"/>
              </w:rPr>
              <w:t>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rFonts w:eastAsia="宋体"/>
                <w:b/>
                <w:kern w:val="0"/>
                <w:sz w:val="16"/>
                <w:szCs w:val="16"/>
              </w:rPr>
            </w:pPr>
            <w:r w:rsidRPr="00BA0E32">
              <w:rPr>
                <w:rFonts w:eastAsia="宋体"/>
                <w:b/>
                <w:kern w:val="0"/>
                <w:sz w:val="16"/>
                <w:szCs w:val="16"/>
              </w:rPr>
              <w:t>2015</w:t>
            </w:r>
            <w:r w:rsidRPr="00BA0E32">
              <w:rPr>
                <w:rFonts w:eastAsia="宋体"/>
                <w:b/>
                <w:kern w:val="0"/>
                <w:sz w:val="16"/>
                <w:szCs w:val="16"/>
              </w:rPr>
              <w:t>年</w:t>
            </w:r>
          </w:p>
        </w:tc>
        <w:tc>
          <w:tcPr>
            <w:tcW w:w="0" w:type="auto"/>
            <w:tcBorders>
              <w:top w:val="single" w:sz="4" w:space="0" w:color="auto"/>
              <w:left w:val="nil"/>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rPr>
                <w:rFonts w:eastAsia="宋体"/>
                <w:b/>
                <w:kern w:val="0"/>
                <w:sz w:val="16"/>
                <w:szCs w:val="16"/>
              </w:rPr>
            </w:pPr>
            <w:r w:rsidRPr="00BA0E32">
              <w:rPr>
                <w:rFonts w:eastAsia="宋体"/>
                <w:b/>
                <w:kern w:val="0"/>
                <w:sz w:val="16"/>
                <w:szCs w:val="16"/>
              </w:rPr>
              <w:t>年均增长（</w:t>
            </w:r>
            <w:r w:rsidRPr="00BA0E32">
              <w:rPr>
                <w:rFonts w:eastAsia="宋体"/>
                <w:b/>
                <w:kern w:val="0"/>
                <w:sz w:val="16"/>
                <w:szCs w:val="16"/>
              </w:rPr>
              <w:t>%</w:t>
            </w:r>
            <w:r w:rsidRPr="00BA0E32">
              <w:rPr>
                <w:rFonts w:eastAsia="宋体"/>
                <w:b/>
                <w:kern w:val="0"/>
                <w:sz w:val="16"/>
                <w:szCs w:val="16"/>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rFonts w:eastAsia="宋体"/>
                <w:b/>
                <w:kern w:val="0"/>
                <w:sz w:val="16"/>
                <w:szCs w:val="16"/>
              </w:rPr>
            </w:pPr>
            <w:r w:rsidRPr="00BA0E32">
              <w:rPr>
                <w:rFonts w:eastAsia="宋体"/>
                <w:b/>
                <w:kern w:val="0"/>
                <w:sz w:val="16"/>
                <w:szCs w:val="16"/>
              </w:rPr>
              <w:t>属性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65D3C" w:rsidRPr="00BA0E32" w:rsidRDefault="00F65D3C" w:rsidP="00DA3359">
            <w:pPr>
              <w:widowControl/>
              <w:spacing w:line="240" w:lineRule="exact"/>
              <w:rPr>
                <w:kern w:val="0"/>
                <w:sz w:val="18"/>
                <w:szCs w:val="18"/>
              </w:rPr>
            </w:pPr>
            <w:r w:rsidRPr="00BA0E32">
              <w:rPr>
                <w:kern w:val="0"/>
                <w:sz w:val="18"/>
                <w:szCs w:val="18"/>
              </w:rPr>
              <w:t>经济</w:t>
            </w:r>
            <w:r w:rsidRPr="00BA0E32">
              <w:rPr>
                <w:kern w:val="0"/>
                <w:sz w:val="18"/>
                <w:szCs w:val="18"/>
              </w:rPr>
              <w:br/>
            </w:r>
            <w:r w:rsidRPr="00BA0E32">
              <w:rPr>
                <w:kern w:val="0"/>
                <w:sz w:val="18"/>
                <w:szCs w:val="18"/>
              </w:rPr>
              <w:t>增长</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生产总值（亿元）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1005.5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&gt;2000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&gt;10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服务业就业比重（</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3</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社会消费品零售总额（亿元）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232.8</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&gt;500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&gt;18</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4</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外贸进出口总额（亿美元）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2.17</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5</w:t>
            </w:r>
          </w:p>
        </w:tc>
        <w:tc>
          <w:tcPr>
            <w:tcW w:w="0" w:type="auto"/>
            <w:vMerge/>
            <w:tcBorders>
              <w:top w:val="nil"/>
              <w:left w:val="single" w:sz="4" w:space="0" w:color="auto"/>
              <w:bottom w:val="single" w:sz="4" w:space="0" w:color="auto"/>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城镇化率（</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37</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6</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65D3C" w:rsidRPr="00BA0E32" w:rsidRDefault="00F65D3C" w:rsidP="00DA3359">
            <w:pPr>
              <w:widowControl/>
              <w:spacing w:line="240" w:lineRule="exact"/>
              <w:rPr>
                <w:kern w:val="0"/>
                <w:sz w:val="18"/>
                <w:szCs w:val="18"/>
              </w:rPr>
            </w:pPr>
            <w:r w:rsidRPr="00BA0E32">
              <w:rPr>
                <w:kern w:val="0"/>
                <w:sz w:val="18"/>
                <w:szCs w:val="18"/>
              </w:rPr>
              <w:t>教育</w:t>
            </w:r>
          </w:p>
          <w:p w:rsidR="00F65D3C" w:rsidRPr="00BA0E32" w:rsidRDefault="00F65D3C" w:rsidP="00DA3359">
            <w:pPr>
              <w:widowControl/>
              <w:spacing w:line="240" w:lineRule="exact"/>
              <w:rPr>
                <w:kern w:val="0"/>
                <w:sz w:val="18"/>
                <w:szCs w:val="18"/>
              </w:rPr>
            </w:pPr>
            <w:r w:rsidRPr="00BA0E32">
              <w:rPr>
                <w:kern w:val="0"/>
                <w:sz w:val="18"/>
                <w:szCs w:val="18"/>
              </w:rPr>
              <w:t>科技</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新增劳动力平均受教育年限（年）</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7</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九年义务教育巩固率（</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99.5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[8.5]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8</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高中阶段教育毛入学率（</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85.58</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90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[4.42]</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9</w:t>
            </w:r>
          </w:p>
        </w:tc>
        <w:tc>
          <w:tcPr>
            <w:tcW w:w="0" w:type="auto"/>
            <w:vMerge/>
            <w:tcBorders>
              <w:top w:val="nil"/>
              <w:left w:val="single" w:sz="4" w:space="0" w:color="auto"/>
              <w:bottom w:val="single" w:sz="4" w:space="0" w:color="auto"/>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研究与试验发展支出占生产总值比重（</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0.2</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65D3C" w:rsidRPr="00BA0E32" w:rsidRDefault="00F65D3C" w:rsidP="00DA3359">
            <w:pPr>
              <w:widowControl/>
              <w:spacing w:line="240" w:lineRule="exact"/>
              <w:rPr>
                <w:kern w:val="0"/>
                <w:sz w:val="18"/>
                <w:szCs w:val="18"/>
              </w:rPr>
            </w:pPr>
            <w:r w:rsidRPr="00BA0E32">
              <w:rPr>
                <w:kern w:val="0"/>
                <w:sz w:val="18"/>
                <w:szCs w:val="18"/>
              </w:rPr>
              <w:t>人民</w:t>
            </w:r>
          </w:p>
          <w:p w:rsidR="00F65D3C" w:rsidRPr="00BA0E32" w:rsidRDefault="00F65D3C" w:rsidP="00DA3359">
            <w:pPr>
              <w:widowControl/>
              <w:spacing w:line="240" w:lineRule="exact"/>
              <w:rPr>
                <w:kern w:val="0"/>
                <w:sz w:val="18"/>
                <w:szCs w:val="18"/>
              </w:rPr>
            </w:pPr>
            <w:r w:rsidRPr="00BA0E32">
              <w:rPr>
                <w:kern w:val="0"/>
                <w:sz w:val="18"/>
                <w:szCs w:val="18"/>
              </w:rPr>
              <w:t>生活</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highlight w:val="yellow"/>
              </w:rPr>
            </w:pPr>
            <w:r w:rsidRPr="00BA0E32">
              <w:rPr>
                <w:kern w:val="0"/>
                <w:sz w:val="18"/>
                <w:szCs w:val="18"/>
              </w:rPr>
              <w:t>总人口（常住人口）（万人）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586</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610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0.81</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11</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人口自然增长率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6.04‰</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highlight w:val="yellow"/>
              </w:rPr>
            </w:pPr>
            <w:r w:rsidRPr="00BA0E32">
              <w:rPr>
                <w:kern w:val="0"/>
                <w:sz w:val="18"/>
                <w:szCs w:val="18"/>
              </w:rPr>
              <w:t>&lt;5.7‰</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highlight w:val="yellow"/>
              </w:rPr>
            </w:pPr>
            <w:r w:rsidRPr="00BA0E32">
              <w:rPr>
                <w:kern w:val="0"/>
                <w:sz w:val="18"/>
                <w:szCs w:val="18"/>
              </w:rPr>
              <w:t>[-0.34‰]</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highlight w:val="yellow"/>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12</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城镇居民人均可支配收入（元）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15940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&gt;20000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&gt;10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13</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农村居民人均纯收入（元）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4130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&gt;7000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&gt;10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14</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城镇登记失业率（</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&lt;4</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15</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城镇新增就业人数（万人）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16</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城镇基本养老保险参保人数（万人）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20.9</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23.2</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17</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农村社会养老保险参保人数（万人）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300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43.1</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18</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城乡三项医疗保险参保率（</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gridSpan w:val="2"/>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完成省下达目标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19</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城镇保障性安居工程建设（万套）</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1.1335</w:t>
            </w:r>
          </w:p>
        </w:tc>
        <w:tc>
          <w:tcPr>
            <w:tcW w:w="0" w:type="auto"/>
            <w:gridSpan w:val="2"/>
            <w:vMerge w:val="restart"/>
            <w:tcBorders>
              <w:top w:val="single" w:sz="4" w:space="0" w:color="auto"/>
              <w:left w:val="nil"/>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不低于省下达指标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20</w:t>
            </w:r>
          </w:p>
        </w:tc>
        <w:tc>
          <w:tcPr>
            <w:tcW w:w="0" w:type="auto"/>
            <w:vMerge/>
            <w:tcBorders>
              <w:top w:val="nil"/>
              <w:left w:val="single" w:sz="4" w:space="0" w:color="auto"/>
              <w:bottom w:val="single" w:sz="4" w:space="0" w:color="auto"/>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农村保障性安居工程改造（万户）</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2.0021</w:t>
            </w:r>
          </w:p>
        </w:tc>
        <w:tc>
          <w:tcPr>
            <w:tcW w:w="0" w:type="auto"/>
            <w:gridSpan w:val="2"/>
            <w:vMerge/>
            <w:tcBorders>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21</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65D3C" w:rsidRPr="00BA0E32" w:rsidRDefault="00F65D3C" w:rsidP="00DA3359">
            <w:pPr>
              <w:widowControl/>
              <w:spacing w:line="240" w:lineRule="exact"/>
              <w:rPr>
                <w:kern w:val="0"/>
                <w:sz w:val="18"/>
                <w:szCs w:val="18"/>
              </w:rPr>
            </w:pPr>
            <w:r w:rsidRPr="00BA0E32">
              <w:rPr>
                <w:kern w:val="0"/>
                <w:sz w:val="18"/>
                <w:szCs w:val="18"/>
              </w:rPr>
              <w:t>资源</w:t>
            </w:r>
            <w:r w:rsidRPr="00BA0E32">
              <w:rPr>
                <w:kern w:val="0"/>
                <w:sz w:val="18"/>
                <w:szCs w:val="18"/>
              </w:rPr>
              <w:br/>
            </w:r>
            <w:r w:rsidRPr="00BA0E32">
              <w:rPr>
                <w:kern w:val="0"/>
                <w:sz w:val="18"/>
                <w:szCs w:val="18"/>
              </w:rPr>
              <w:t>环境</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耕地保有量（</w:t>
            </w:r>
            <w:proofErr w:type="gramStart"/>
            <w:r w:rsidRPr="00BA0E32">
              <w:rPr>
                <w:kern w:val="0"/>
                <w:sz w:val="18"/>
                <w:szCs w:val="18"/>
              </w:rPr>
              <w:t>万公顷</w:t>
            </w:r>
            <w:proofErr w:type="gramEnd"/>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72.15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71.7</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22</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非化石能源占一次能源消费比重（</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23</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农业灌溉利用系数（</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预期性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24</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单位生产总值二氧化碳排放量降低（</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gridSpan w:val="2"/>
            <w:vMerge w:val="restart"/>
            <w:tcBorders>
              <w:top w:val="nil"/>
              <w:left w:val="nil"/>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控制在省下达指标内</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25</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单位生产总值能耗降低（</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[18]</w:t>
            </w:r>
          </w:p>
        </w:tc>
        <w:tc>
          <w:tcPr>
            <w:tcW w:w="0" w:type="auto"/>
            <w:gridSpan w:val="2"/>
            <w:vMerge/>
            <w:tcBorders>
              <w:left w:val="nil"/>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26</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单位工业增加值用水量降低（</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gridSpan w:val="2"/>
            <w:vMerge/>
            <w:tcBorders>
              <w:left w:val="nil"/>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p>
          <w:p w:rsidR="00F65D3C" w:rsidRPr="00BA0E32" w:rsidRDefault="00F65D3C" w:rsidP="00DA3359">
            <w:pPr>
              <w:widowControl/>
              <w:spacing w:line="240" w:lineRule="exact"/>
              <w:rPr>
                <w:kern w:val="0"/>
                <w:sz w:val="18"/>
                <w:szCs w:val="18"/>
              </w:rPr>
            </w:pPr>
          </w:p>
          <w:p w:rsidR="00F65D3C" w:rsidRPr="00BA0E32" w:rsidRDefault="00F65D3C" w:rsidP="00DA3359">
            <w:pPr>
              <w:widowControl/>
              <w:spacing w:line="240" w:lineRule="exact"/>
              <w:rPr>
                <w:kern w:val="0"/>
                <w:sz w:val="18"/>
                <w:szCs w:val="18"/>
              </w:rPr>
            </w:pPr>
            <w:r w:rsidRPr="00BA0E32">
              <w:rPr>
                <w:kern w:val="0"/>
                <w:sz w:val="18"/>
                <w:szCs w:val="18"/>
              </w:rPr>
              <w:t>27</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65D3C" w:rsidRPr="00BA0E32" w:rsidRDefault="00F65D3C" w:rsidP="00DA3359">
            <w:pPr>
              <w:widowControl/>
              <w:spacing w:line="240" w:lineRule="exact"/>
              <w:rPr>
                <w:kern w:val="0"/>
                <w:sz w:val="18"/>
                <w:szCs w:val="18"/>
              </w:rPr>
            </w:pPr>
            <w:r w:rsidRPr="00BA0E32">
              <w:rPr>
                <w:kern w:val="0"/>
                <w:sz w:val="18"/>
                <w:szCs w:val="18"/>
              </w:rPr>
              <w:t>主要污染物排放减少</w:t>
            </w:r>
            <w:r w:rsidRPr="00BA0E32">
              <w:rPr>
                <w:kern w:val="0"/>
                <w:sz w:val="18"/>
                <w:szCs w:val="18"/>
              </w:rPr>
              <w:br/>
            </w:r>
            <w:r w:rsidRPr="00BA0E32">
              <w:rPr>
                <w:kern w:val="0"/>
                <w:sz w:val="18"/>
                <w:szCs w:val="18"/>
              </w:rPr>
              <w:t>（</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二氧化硫</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[6.91]</w:t>
            </w:r>
          </w:p>
        </w:tc>
        <w:tc>
          <w:tcPr>
            <w:tcW w:w="0" w:type="auto"/>
            <w:gridSpan w:val="2"/>
            <w:vMerge/>
            <w:tcBorders>
              <w:left w:val="nil"/>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化学需氧量</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[12.28]</w:t>
            </w:r>
          </w:p>
        </w:tc>
        <w:tc>
          <w:tcPr>
            <w:tcW w:w="0" w:type="auto"/>
            <w:gridSpan w:val="2"/>
            <w:vMerge/>
            <w:tcBorders>
              <w:left w:val="nil"/>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氨氮</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gridSpan w:val="2"/>
            <w:vMerge/>
            <w:tcBorders>
              <w:left w:val="nil"/>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氮氧化物</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w:t>
            </w:r>
          </w:p>
        </w:tc>
        <w:tc>
          <w:tcPr>
            <w:tcW w:w="0" w:type="auto"/>
            <w:gridSpan w:val="2"/>
            <w:vMerge/>
            <w:tcBorders>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28</w:t>
            </w: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F65D3C" w:rsidRPr="00BA0E32" w:rsidRDefault="00F65D3C" w:rsidP="00DA3359">
            <w:pPr>
              <w:widowControl/>
              <w:spacing w:line="240" w:lineRule="exact"/>
              <w:ind w:firstLineChars="150" w:firstLine="270"/>
              <w:rPr>
                <w:kern w:val="0"/>
                <w:sz w:val="18"/>
                <w:szCs w:val="18"/>
              </w:rPr>
            </w:pPr>
            <w:r w:rsidRPr="00BA0E32">
              <w:rPr>
                <w:kern w:val="0"/>
                <w:sz w:val="18"/>
                <w:szCs w:val="18"/>
              </w:rPr>
              <w:t>森林增长</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森林覆盖率（</w:t>
            </w:r>
            <w:r w:rsidRPr="00BA0E32">
              <w:rPr>
                <w:kern w:val="0"/>
                <w:sz w:val="18"/>
                <w:szCs w:val="18"/>
              </w:rPr>
              <w:t>%</w:t>
            </w:r>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40.3</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45</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[4.7]</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r w:rsidR="00F65D3C" w:rsidRPr="00BA0E32" w:rsidTr="00DA3359">
        <w:trPr>
          <w:trHeight w:hRule="exact" w:val="338"/>
          <w:jc w:val="center"/>
        </w:trPr>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vMerge/>
            <w:tcBorders>
              <w:top w:val="nil"/>
              <w:left w:val="single" w:sz="4" w:space="0" w:color="auto"/>
              <w:bottom w:val="single" w:sz="4" w:space="0" w:color="000000"/>
              <w:right w:val="single" w:sz="4" w:space="0" w:color="auto"/>
            </w:tcBorders>
            <w:vAlign w:val="center"/>
          </w:tcPr>
          <w:p w:rsidR="00F65D3C" w:rsidRPr="00BA0E32" w:rsidRDefault="00F65D3C" w:rsidP="00DA3359">
            <w:pPr>
              <w:widowControl/>
              <w:spacing w:line="240" w:lineRule="exact"/>
              <w:rPr>
                <w:kern w:val="0"/>
                <w:sz w:val="18"/>
                <w:szCs w:val="18"/>
              </w:rPr>
            </w:pP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kern w:val="0"/>
                <w:sz w:val="18"/>
                <w:szCs w:val="18"/>
              </w:rPr>
            </w:pPr>
            <w:r w:rsidRPr="00BA0E32">
              <w:rPr>
                <w:kern w:val="0"/>
                <w:sz w:val="18"/>
                <w:szCs w:val="18"/>
              </w:rPr>
              <w:t>林木蓄积量（</w:t>
            </w:r>
            <w:proofErr w:type="gramStart"/>
            <w:r w:rsidRPr="00BA0E32">
              <w:rPr>
                <w:kern w:val="0"/>
                <w:sz w:val="18"/>
                <w:szCs w:val="18"/>
              </w:rPr>
              <w:t>万立方米</w:t>
            </w:r>
            <w:proofErr w:type="gramEnd"/>
            <w:r w:rsidRPr="00BA0E32">
              <w:rPr>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4386.8</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5626.8</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jc w:val="center"/>
              <w:rPr>
                <w:kern w:val="0"/>
                <w:sz w:val="18"/>
                <w:szCs w:val="18"/>
              </w:rPr>
            </w:pPr>
            <w:r w:rsidRPr="00BA0E32">
              <w:rPr>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240" w:lineRule="exact"/>
              <w:rPr>
                <w:b/>
                <w:kern w:val="0"/>
                <w:sz w:val="18"/>
                <w:szCs w:val="18"/>
              </w:rPr>
            </w:pPr>
            <w:r w:rsidRPr="00BA0E32">
              <w:rPr>
                <w:b/>
                <w:kern w:val="0"/>
                <w:sz w:val="18"/>
                <w:szCs w:val="18"/>
              </w:rPr>
              <w:t>约束性</w:t>
            </w:r>
          </w:p>
        </w:tc>
      </w:tr>
    </w:tbl>
    <w:p w:rsidR="00F65D3C" w:rsidRPr="00BA0E32" w:rsidRDefault="00F65D3C" w:rsidP="00F65D3C">
      <w:pPr>
        <w:spacing w:line="300" w:lineRule="exact"/>
        <w:ind w:firstLineChars="200" w:firstLine="360"/>
        <w:rPr>
          <w:sz w:val="18"/>
          <w:szCs w:val="18"/>
        </w:rPr>
      </w:pPr>
      <w:r w:rsidRPr="00BA0E32">
        <w:rPr>
          <w:sz w:val="18"/>
          <w:szCs w:val="18"/>
        </w:rPr>
        <w:t>注</w:t>
      </w:r>
      <w:r w:rsidRPr="00BA0E32">
        <w:rPr>
          <w:sz w:val="18"/>
          <w:szCs w:val="18"/>
        </w:rPr>
        <w:t>: 1.</w:t>
      </w:r>
      <w:r w:rsidRPr="00BA0E32">
        <w:rPr>
          <w:sz w:val="18"/>
          <w:szCs w:val="18"/>
        </w:rPr>
        <w:t>带</w:t>
      </w:r>
      <w:r w:rsidRPr="00BA0E32">
        <w:rPr>
          <w:sz w:val="18"/>
          <w:szCs w:val="18"/>
        </w:rPr>
        <w:t>[  ]</w:t>
      </w:r>
      <w:r w:rsidRPr="00BA0E32">
        <w:rPr>
          <w:sz w:val="18"/>
          <w:szCs w:val="18"/>
        </w:rPr>
        <w:t>的为</w:t>
      </w:r>
      <w:r>
        <w:rPr>
          <w:rFonts w:hint="eastAsia"/>
          <w:sz w:val="18"/>
          <w:szCs w:val="18"/>
        </w:rPr>
        <w:t>5</w:t>
      </w:r>
      <w:r w:rsidRPr="00BA0E32">
        <w:rPr>
          <w:sz w:val="18"/>
          <w:szCs w:val="18"/>
        </w:rPr>
        <w:t>年累计数。</w:t>
      </w:r>
    </w:p>
    <w:p w:rsidR="00F65D3C" w:rsidRPr="00BA0E32" w:rsidRDefault="00F65D3C" w:rsidP="00F65D3C">
      <w:pPr>
        <w:spacing w:line="300" w:lineRule="exact"/>
        <w:ind w:firstLineChars="200" w:firstLine="360"/>
        <w:rPr>
          <w:sz w:val="18"/>
          <w:szCs w:val="18"/>
        </w:rPr>
      </w:pPr>
      <w:r w:rsidRPr="00BA0E32">
        <w:rPr>
          <w:sz w:val="18"/>
          <w:szCs w:val="18"/>
        </w:rPr>
        <w:t xml:space="preserve">   2.</w:t>
      </w:r>
      <w:r w:rsidRPr="00BA0E32">
        <w:rPr>
          <w:sz w:val="18"/>
          <w:szCs w:val="18"/>
        </w:rPr>
        <w:t>城乡三项医疗保险指城镇职工基本医疗保险、城镇居民基本医疗保险、新型农村合作医疗。</w:t>
      </w:r>
    </w:p>
    <w:p w:rsidR="00F65D3C" w:rsidRPr="00BA0E32" w:rsidRDefault="00F65D3C" w:rsidP="00F65D3C">
      <w:pPr>
        <w:spacing w:line="300" w:lineRule="exact"/>
        <w:ind w:firstLineChars="200" w:firstLine="360"/>
        <w:rPr>
          <w:sz w:val="18"/>
          <w:szCs w:val="18"/>
        </w:rPr>
      </w:pPr>
      <w:r w:rsidRPr="00BA0E32">
        <w:rPr>
          <w:sz w:val="18"/>
          <w:szCs w:val="18"/>
        </w:rPr>
        <w:t xml:space="preserve">   3.</w:t>
      </w:r>
      <w:r w:rsidRPr="00BA0E32">
        <w:rPr>
          <w:kern w:val="0"/>
          <w:sz w:val="18"/>
          <w:szCs w:val="18"/>
        </w:rPr>
        <w:t>新增劳动力平均受教育年限、城乡三项医疗保险参保率、非化石能源占一次能源消费比重、单位生产总值</w:t>
      </w:r>
      <w:r w:rsidRPr="00BA0E32">
        <w:rPr>
          <w:kern w:val="0"/>
          <w:sz w:val="18"/>
          <w:szCs w:val="18"/>
        </w:rPr>
        <w:lastRenderedPageBreak/>
        <w:t>二氧化碳排放量降低等</w:t>
      </w:r>
      <w:r w:rsidRPr="00BA0E32">
        <w:rPr>
          <w:kern w:val="0"/>
          <w:sz w:val="18"/>
          <w:szCs w:val="18"/>
        </w:rPr>
        <w:t>7</w:t>
      </w:r>
      <w:r w:rsidRPr="00BA0E32">
        <w:rPr>
          <w:kern w:val="0"/>
          <w:sz w:val="18"/>
          <w:szCs w:val="18"/>
        </w:rPr>
        <w:t>个指标为新增指标，故</w:t>
      </w:r>
      <w:r w:rsidRPr="00BA0E32">
        <w:rPr>
          <w:kern w:val="0"/>
          <w:sz w:val="18"/>
          <w:szCs w:val="18"/>
        </w:rPr>
        <w:t>2010</w:t>
      </w:r>
      <w:r w:rsidRPr="00BA0E32">
        <w:rPr>
          <w:kern w:val="0"/>
          <w:sz w:val="18"/>
          <w:szCs w:val="18"/>
        </w:rPr>
        <w:t>年无基数</w:t>
      </w:r>
      <w:r w:rsidRPr="00BA0E32">
        <w:rPr>
          <w:sz w:val="18"/>
          <w:szCs w:val="18"/>
        </w:rPr>
        <w:t>。</w:t>
      </w:r>
    </w:p>
    <w:p w:rsidR="00F65D3C" w:rsidRPr="00BA0E32" w:rsidRDefault="00F65D3C" w:rsidP="00F65D3C">
      <w:pPr>
        <w:spacing w:line="300" w:lineRule="exact"/>
        <w:ind w:firstLineChars="200" w:firstLine="360"/>
        <w:rPr>
          <w:sz w:val="18"/>
          <w:szCs w:val="18"/>
        </w:rPr>
      </w:pPr>
    </w:p>
    <w:p w:rsidR="00F65D3C" w:rsidRPr="00BA0E32" w:rsidRDefault="00F65D3C" w:rsidP="00F65D3C">
      <w:pPr>
        <w:spacing w:line="300" w:lineRule="exact"/>
        <w:ind w:firstLineChars="200" w:firstLine="360"/>
        <w:rPr>
          <w:sz w:val="18"/>
          <w:szCs w:val="18"/>
        </w:rPr>
        <w:sectPr w:rsidR="00F65D3C" w:rsidRPr="00BA0E32" w:rsidSect="00FF62C5">
          <w:pgSz w:w="11907" w:h="16840" w:code="9"/>
          <w:pgMar w:top="1701" w:right="1474" w:bottom="1701" w:left="1474" w:header="851" w:footer="992" w:gutter="0"/>
          <w:cols w:space="720"/>
          <w:docGrid w:linePitch="584" w:charSpace="-4301"/>
        </w:sectPr>
      </w:pPr>
    </w:p>
    <w:p w:rsidR="00F65D3C" w:rsidRDefault="00F65D3C" w:rsidP="00F65D3C">
      <w:pPr>
        <w:pStyle w:val="a9"/>
        <w:jc w:val="center"/>
        <w:rPr>
          <w:rFonts w:ascii="Times New Roman" w:hAnsi="Times New Roman" w:cs="Times New Roman" w:hint="eastAsia"/>
        </w:rPr>
      </w:pPr>
      <w:r w:rsidRPr="00BA0E32">
        <w:rPr>
          <w:rFonts w:ascii="Times New Roman" w:eastAsia="黑体" w:hAnsi="Times New Roman" w:cs="Times New Roman"/>
          <w:sz w:val="28"/>
          <w:szCs w:val="28"/>
        </w:rPr>
        <w:lastRenderedPageBreak/>
        <w:t>“</w:t>
      </w:r>
      <w:r w:rsidRPr="00BA0E32">
        <w:rPr>
          <w:rFonts w:ascii="Times New Roman" w:eastAsia="黑体" w:hAnsi="Times New Roman" w:cs="Times New Roman"/>
          <w:sz w:val="28"/>
          <w:szCs w:val="28"/>
        </w:rPr>
        <w:t>十二五</w:t>
      </w:r>
      <w:r w:rsidRPr="00BA0E32">
        <w:rPr>
          <w:rFonts w:ascii="Times New Roman" w:eastAsia="黑体" w:hAnsi="Times New Roman" w:cs="Times New Roman"/>
          <w:sz w:val="28"/>
          <w:szCs w:val="28"/>
        </w:rPr>
        <w:t>”</w:t>
      </w:r>
      <w:r w:rsidRPr="00BA0E32">
        <w:rPr>
          <w:rFonts w:ascii="Times New Roman" w:eastAsia="黑体" w:hAnsi="Times New Roman" w:cs="Times New Roman"/>
          <w:sz w:val="28"/>
          <w:szCs w:val="28"/>
        </w:rPr>
        <w:t>主要指标规划示意图</w:t>
      </w:r>
      <w:r>
        <w:rPr>
          <w:rFonts w:ascii="Times New Roman" w:hAnsi="Times New Roman" w:cs="Times New Roman"/>
          <w:noProof/>
        </w:rPr>
        <w:drawing>
          <wp:inline distT="0" distB="0" distL="0" distR="0">
            <wp:extent cx="5334000" cy="2533650"/>
            <wp:effectExtent l="0" t="0" r="0" b="0"/>
            <wp:docPr id="10" name="对象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noProof/>
        </w:rPr>
        <w:drawing>
          <wp:inline distT="0" distB="0" distL="0" distR="0">
            <wp:extent cx="5327650" cy="2387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327650" cy="2387600"/>
                    </a:xfrm>
                    <a:prstGeom prst="rect">
                      <a:avLst/>
                    </a:prstGeom>
                    <a:noFill/>
                    <a:ln w="9525">
                      <a:noFill/>
                      <a:miter lim="800000"/>
                      <a:headEnd/>
                      <a:tailEnd/>
                    </a:ln>
                  </pic:spPr>
                </pic:pic>
              </a:graphicData>
            </a:graphic>
          </wp:inline>
        </w:drawing>
      </w:r>
      <w:r w:rsidRPr="00BA0E32">
        <w:rPr>
          <w:rFonts w:ascii="Times New Roman" w:hAnsi="Times New Roman" w:cs="Times New Roman"/>
        </w:rPr>
        <w:t xml:space="preserve"> </w:t>
      </w:r>
      <w:r>
        <w:rPr>
          <w:rFonts w:ascii="Times New Roman" w:hAnsi="Times New Roman" w:cs="Times New Roman"/>
          <w:noProof/>
        </w:rPr>
        <w:drawing>
          <wp:inline distT="0" distB="0" distL="0" distR="0">
            <wp:extent cx="5334000" cy="2533650"/>
            <wp:effectExtent l="0" t="0" r="0" b="0"/>
            <wp:docPr id="12" name="对象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noProof/>
        </w:rPr>
        <w:lastRenderedPageBreak/>
        <w:drawing>
          <wp:inline distT="0" distB="0" distL="0" distR="0">
            <wp:extent cx="5334000" cy="2533650"/>
            <wp:effectExtent l="0" t="0" r="0" b="0"/>
            <wp:docPr id="13" name="对象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noProof/>
        </w:rPr>
        <w:drawing>
          <wp:inline distT="0" distB="0" distL="0" distR="0">
            <wp:extent cx="5334000" cy="2844800"/>
            <wp:effectExtent l="0" t="0" r="0" b="0"/>
            <wp:docPr id="14" name="对象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noProof/>
        </w:rPr>
        <w:drawing>
          <wp:inline distT="0" distB="0" distL="0" distR="0">
            <wp:extent cx="5334000" cy="2844800"/>
            <wp:effectExtent l="0" t="0" r="0" b="0"/>
            <wp:docPr id="15" name="对象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noProof/>
        </w:rPr>
        <w:lastRenderedPageBreak/>
        <w:drawing>
          <wp:inline distT="0" distB="0" distL="0" distR="0">
            <wp:extent cx="5334000" cy="2533650"/>
            <wp:effectExtent l="0" t="0" r="0" b="0"/>
            <wp:docPr id="16" name="对象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cs="Times New Roman"/>
          <w:noProof/>
        </w:rPr>
        <w:drawing>
          <wp:inline distT="0" distB="0" distL="0" distR="0">
            <wp:extent cx="5321300" cy="2844800"/>
            <wp:effectExtent l="0" t="0" r="0" b="0"/>
            <wp:docPr id="17" name="对象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65D3C" w:rsidRDefault="00F65D3C" w:rsidP="00F65D3C">
      <w:pPr>
        <w:pStyle w:val="a9"/>
        <w:jc w:val="center"/>
        <w:rPr>
          <w:rFonts w:ascii="Times New Roman" w:hAnsi="Times New Roman" w:cs="Times New Roman" w:hint="eastAsia"/>
        </w:rPr>
      </w:pPr>
      <w:r>
        <w:rPr>
          <w:rFonts w:ascii="Times New Roman" w:hAnsi="Times New Roman" w:cs="Times New Roman"/>
          <w:noProof/>
        </w:rPr>
        <w:drawing>
          <wp:inline distT="0" distB="0" distL="0" distR="0">
            <wp:extent cx="5365750" cy="2819400"/>
            <wp:effectExtent l="0" t="0" r="0" b="0"/>
            <wp:docPr id="18" name="对象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5D3C" w:rsidRDefault="00F65D3C" w:rsidP="00F65D3C">
      <w:pPr>
        <w:pStyle w:val="a9"/>
        <w:jc w:val="center"/>
        <w:rPr>
          <w:rFonts w:ascii="Times New Roman" w:hAnsi="Times New Roman" w:cs="Times New Roman" w:hint="eastAsia"/>
        </w:rPr>
      </w:pPr>
      <w:r>
        <w:rPr>
          <w:rFonts w:ascii="Times New Roman" w:hAnsi="Times New Roman" w:cs="Times New Roman"/>
          <w:noProof/>
        </w:rPr>
        <w:lastRenderedPageBreak/>
        <w:drawing>
          <wp:inline distT="0" distB="0" distL="0" distR="0">
            <wp:extent cx="5334000" cy="2654300"/>
            <wp:effectExtent l="0" t="0" r="0" b="0"/>
            <wp:docPr id="19" name="对象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5D3C" w:rsidRPr="00BA0E32" w:rsidRDefault="00F65D3C" w:rsidP="00F65D3C">
      <w:pPr>
        <w:pStyle w:val="a9"/>
        <w:jc w:val="center"/>
        <w:rPr>
          <w:rFonts w:ascii="Times New Roman" w:hAnsi="Times New Roman" w:cs="Times New Roman"/>
        </w:rPr>
      </w:pPr>
      <w:r>
        <w:rPr>
          <w:rFonts w:ascii="Times New Roman" w:hAnsi="Times New Roman" w:cs="Times New Roman"/>
          <w:noProof/>
        </w:rPr>
        <w:drawing>
          <wp:inline distT="0" distB="0" distL="0" distR="0">
            <wp:extent cx="5334000" cy="2654300"/>
            <wp:effectExtent l="0" t="0" r="0" b="0"/>
            <wp:docPr id="20" name="对象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hAnsi="Times New Roman" w:cs="Times New Roman"/>
          <w:noProof/>
        </w:rPr>
        <w:drawing>
          <wp:inline distT="0" distB="0" distL="0" distR="0">
            <wp:extent cx="5334000" cy="2463800"/>
            <wp:effectExtent l="0" t="0" r="0" b="0"/>
            <wp:docPr id="21" name="对象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5D3C" w:rsidRPr="00787904" w:rsidRDefault="00F65D3C" w:rsidP="00F65D3C">
      <w:pPr>
        <w:pStyle w:val="a9"/>
        <w:spacing w:line="240" w:lineRule="atLeast"/>
        <w:rPr>
          <w:rFonts w:ascii="Times New Roman" w:hAnsi="Times New Roman" w:cs="Times New Roman" w:hint="eastAsia"/>
          <w:sz w:val="2"/>
        </w:rPr>
        <w:sectPr w:rsidR="00F65D3C" w:rsidRPr="00787904" w:rsidSect="00FF62C5">
          <w:pgSz w:w="11907" w:h="16840" w:code="9"/>
          <w:pgMar w:top="1701" w:right="1474" w:bottom="1701" w:left="1474" w:header="851" w:footer="992" w:gutter="0"/>
          <w:cols w:space="720"/>
          <w:docGrid w:linePitch="584" w:charSpace="-4301"/>
        </w:sectPr>
      </w:pPr>
      <w:r w:rsidRPr="00BA0E32">
        <w:rPr>
          <w:noProof/>
        </w:rPr>
        <w:pict>
          <v:line id="_x0000_s1034" style="position:absolute;left:0;text-align:left;z-index:251668480" from="60.95pt,-197.65pt" to="203.45pt,-140.35pt" strokecolor="red" strokeweight="4pt"/>
        </w:pict>
      </w:r>
      <w:r w:rsidRPr="00BA0E32">
        <w:rPr>
          <w:noProof/>
        </w:rPr>
        <w:pict>
          <v:line id="_x0000_s1035" style="position:absolute;left:0;text-align:left;z-index:251669504" from="201.45pt,-140.5pt" to="333.45pt,-135.25pt" strokecolor="red" strokeweight="4pt">
            <v:stroke endarrow="block"/>
          </v:line>
        </w:pict>
      </w:r>
    </w:p>
    <w:p w:rsidR="00F65D3C" w:rsidRPr="008E0D71" w:rsidRDefault="00F65D3C" w:rsidP="00F65D3C">
      <w:pPr>
        <w:pStyle w:val="1"/>
        <w:spacing w:before="0" w:afterLines="100" w:line="600" w:lineRule="exact"/>
        <w:jc w:val="center"/>
        <w:rPr>
          <w:rFonts w:ascii="方正小标宋_GBK" w:eastAsia="方正小标宋_GBK" w:hint="eastAsia"/>
          <w:b w:val="0"/>
          <w:spacing w:val="-14"/>
          <w:sz w:val="40"/>
          <w:szCs w:val="40"/>
        </w:rPr>
      </w:pPr>
      <w:r w:rsidRPr="008E0D71">
        <w:rPr>
          <w:rFonts w:ascii="方正小标宋_GBK" w:eastAsia="方正小标宋_GBK" w:hint="eastAsia"/>
          <w:b w:val="0"/>
          <w:sz w:val="40"/>
          <w:szCs w:val="36"/>
        </w:rPr>
        <w:lastRenderedPageBreak/>
        <w:t xml:space="preserve">第三章 </w:t>
      </w:r>
      <w:bookmarkEnd w:id="113"/>
      <w:bookmarkEnd w:id="114"/>
      <w:bookmarkEnd w:id="115"/>
      <w:bookmarkEnd w:id="116"/>
      <w:bookmarkEnd w:id="117"/>
      <w:r w:rsidRPr="008E0D71">
        <w:rPr>
          <w:rFonts w:ascii="方正小标宋_GBK" w:eastAsia="方正小标宋_GBK" w:hint="eastAsia"/>
          <w:b w:val="0"/>
          <w:spacing w:val="-14"/>
          <w:sz w:val="40"/>
          <w:szCs w:val="40"/>
        </w:rPr>
        <w:t>推进农业现代化</w:t>
      </w:r>
      <w:r>
        <w:rPr>
          <w:rFonts w:ascii="方正小标宋_GBK" w:eastAsia="方正小标宋_GBK" w:hint="eastAsia"/>
          <w:b w:val="0"/>
          <w:spacing w:val="-14"/>
          <w:sz w:val="40"/>
          <w:szCs w:val="40"/>
        </w:rPr>
        <w:t xml:space="preserve">  </w:t>
      </w:r>
      <w:r w:rsidRPr="008E0D71">
        <w:rPr>
          <w:rFonts w:ascii="方正小标宋_GBK" w:eastAsia="方正小标宋_GBK" w:hint="eastAsia"/>
          <w:b w:val="0"/>
          <w:spacing w:val="-14"/>
          <w:sz w:val="40"/>
          <w:szCs w:val="40"/>
        </w:rPr>
        <w:t>加快社会主义新农村建设</w:t>
      </w:r>
      <w:bookmarkEnd w:id="102"/>
      <w:bookmarkEnd w:id="103"/>
      <w:bookmarkEnd w:id="104"/>
      <w:bookmarkEnd w:id="105"/>
      <w:bookmarkEnd w:id="106"/>
      <w:bookmarkEnd w:id="107"/>
      <w:bookmarkEnd w:id="108"/>
      <w:bookmarkEnd w:id="109"/>
      <w:bookmarkEnd w:id="110"/>
      <w:bookmarkEnd w:id="111"/>
      <w:bookmarkEnd w:id="112"/>
      <w:bookmarkEnd w:id="118"/>
    </w:p>
    <w:p w:rsidR="00F65D3C" w:rsidRPr="00FF62C5" w:rsidRDefault="00F65D3C" w:rsidP="00F65D3C">
      <w:pPr>
        <w:spacing w:line="600" w:lineRule="exact"/>
        <w:ind w:firstLineChars="196" w:firstLine="627"/>
        <w:rPr>
          <w:rFonts w:eastAsia="方正仿宋_GBK"/>
          <w:bCs/>
          <w:sz w:val="32"/>
          <w:szCs w:val="32"/>
        </w:rPr>
      </w:pPr>
      <w:bookmarkStart w:id="119" w:name="_Toc278628903"/>
      <w:bookmarkStart w:id="120" w:name="_Toc278916959"/>
      <w:r w:rsidRPr="00FF62C5">
        <w:rPr>
          <w:rFonts w:eastAsia="方正仿宋_GBK"/>
          <w:sz w:val="32"/>
          <w:szCs w:val="32"/>
        </w:rPr>
        <w:t>坚持把解决好农业、农村、农民问题作为全市工作的重中之重，统筹城乡发展，加大强农惠农力度，夯实农业农村发展基础，提高农业现代化水平和农民生活水平。加快农村全面发展，抓住国家西部大开发加大对乌蒙山区扶贫开发投入力度的机遇，深入推进开发式扶贫，加大退耕还林力度，加强农村基础设施建设，促进农村社会事业发展，提高农村社会保障水平，缩小城乡发展差距，促进基本公共服务均等化。实现由传统农业向现代农业、由农业大市向农业强市的跨越，努力把曲靖建成</w:t>
      </w:r>
      <w:r w:rsidRPr="00FF62C5">
        <w:rPr>
          <w:rFonts w:eastAsia="方正黑体_GBK"/>
          <w:sz w:val="32"/>
          <w:szCs w:val="32"/>
        </w:rPr>
        <w:t>云南省重要的产业型、生态型、效益型现代农业基地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末，农业</w:t>
      </w:r>
      <w:r w:rsidRPr="00FF62C5">
        <w:rPr>
          <w:rFonts w:eastAsia="方正仿宋_GBK"/>
          <w:spacing w:val="-4"/>
          <w:sz w:val="32"/>
          <w:szCs w:val="32"/>
        </w:rPr>
        <w:t>增加值达</w:t>
      </w:r>
      <w:r w:rsidRPr="00FF62C5">
        <w:rPr>
          <w:rFonts w:eastAsia="方正仿宋_GBK"/>
          <w:spacing w:val="-4"/>
          <w:sz w:val="32"/>
          <w:szCs w:val="32"/>
        </w:rPr>
        <w:t>315</w:t>
      </w:r>
      <w:r w:rsidRPr="00FF62C5">
        <w:rPr>
          <w:rFonts w:eastAsia="方正仿宋_GBK"/>
          <w:spacing w:val="-4"/>
          <w:sz w:val="32"/>
          <w:szCs w:val="32"/>
        </w:rPr>
        <w:t>亿元以上</w:t>
      </w:r>
      <w:r w:rsidRPr="00FF62C5">
        <w:rPr>
          <w:rFonts w:eastAsia="方正仿宋_GBK"/>
          <w:spacing w:val="-10"/>
          <w:sz w:val="32"/>
          <w:szCs w:val="32"/>
        </w:rPr>
        <w:t>。</w:t>
      </w:r>
    </w:p>
    <w:p w:rsidR="00F65D3C" w:rsidRPr="008E0D71" w:rsidRDefault="00F65D3C" w:rsidP="00F65D3C">
      <w:pPr>
        <w:pStyle w:val="2"/>
        <w:spacing w:before="400" w:after="400" w:line="600" w:lineRule="exact"/>
        <w:jc w:val="center"/>
        <w:rPr>
          <w:rFonts w:ascii="方正黑体_GBK" w:eastAsia="方正黑体_GBK" w:hAnsi="Times New Roman" w:hint="eastAsia"/>
          <w:sz w:val="36"/>
        </w:rPr>
      </w:pPr>
      <w:bookmarkStart w:id="121" w:name="_Toc285113016"/>
      <w:r w:rsidRPr="008E0D71">
        <w:rPr>
          <w:rFonts w:ascii="方正黑体_GBK" w:eastAsia="方正黑体_GBK" w:hAnsi="Times New Roman" w:hint="eastAsia"/>
          <w:b w:val="0"/>
          <w:sz w:val="36"/>
        </w:rPr>
        <w:t>第一节   加快发展现代农业</w:t>
      </w:r>
      <w:bookmarkEnd w:id="121"/>
    </w:p>
    <w:p w:rsidR="00F65D3C" w:rsidRPr="00FF62C5" w:rsidRDefault="00F65D3C" w:rsidP="00F65D3C">
      <w:pPr>
        <w:spacing w:line="600" w:lineRule="exact"/>
        <w:ind w:firstLineChars="250" w:firstLine="800"/>
        <w:rPr>
          <w:rFonts w:eastAsia="方正仿宋_GBK"/>
          <w:sz w:val="32"/>
          <w:szCs w:val="32"/>
        </w:rPr>
      </w:pPr>
      <w:r w:rsidRPr="00FF62C5">
        <w:rPr>
          <w:rFonts w:eastAsia="方正仿宋_GBK"/>
          <w:sz w:val="32"/>
          <w:szCs w:val="32"/>
        </w:rPr>
        <w:t>发展现代农业，坚持以高产、优质、高效、生态、安全为重点，加大现代科技改造农业力度，加快建设现代农业产业体系，推进农业经营方式转变，着力建设十大特色优势产业基地，培育壮大农业龙头企业，积极支持专业合作组织发展，严格保护耕地，扎实推进以中低产田改造为重点的基本农田建设，加大粮油储备体系建设，确保粮食安全。</w:t>
      </w:r>
    </w:p>
    <w:p w:rsidR="00F65D3C" w:rsidRPr="00FF62C5" w:rsidRDefault="00F65D3C" w:rsidP="00F65D3C">
      <w:pPr>
        <w:spacing w:line="600" w:lineRule="exact"/>
        <w:ind w:firstLineChars="196" w:firstLine="627"/>
        <w:rPr>
          <w:rFonts w:eastAsia="方正黑体_GBK"/>
          <w:bCs/>
          <w:sz w:val="32"/>
          <w:szCs w:val="32"/>
        </w:rPr>
      </w:pPr>
      <w:r w:rsidRPr="00FF62C5">
        <w:rPr>
          <w:rFonts w:eastAsia="方正黑体_GBK"/>
          <w:bCs/>
          <w:sz w:val="32"/>
          <w:szCs w:val="32"/>
        </w:rPr>
        <w:t>一、加快发展十大优势特色产业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按照</w:t>
      </w:r>
      <w:r w:rsidRPr="00FF62C5">
        <w:rPr>
          <w:rFonts w:eastAsia="方正仿宋_GBK"/>
          <w:sz w:val="32"/>
          <w:szCs w:val="32"/>
        </w:rPr>
        <w:t>“</w:t>
      </w:r>
      <w:r w:rsidRPr="00FF62C5">
        <w:rPr>
          <w:rFonts w:eastAsia="方正仿宋_GBK"/>
          <w:sz w:val="32"/>
          <w:szCs w:val="32"/>
        </w:rPr>
        <w:t>特色化、规模化、集约化、产业化、循环化</w:t>
      </w:r>
      <w:r w:rsidRPr="00FF62C5">
        <w:rPr>
          <w:rFonts w:eastAsia="方正仿宋_GBK"/>
          <w:sz w:val="32"/>
          <w:szCs w:val="32"/>
        </w:rPr>
        <w:t>”</w:t>
      </w:r>
      <w:r w:rsidRPr="00FF62C5">
        <w:rPr>
          <w:rFonts w:eastAsia="方正仿宋_GBK"/>
          <w:sz w:val="32"/>
          <w:szCs w:val="32"/>
        </w:rPr>
        <w:t>的现代农</w:t>
      </w:r>
      <w:r w:rsidRPr="00FF62C5">
        <w:rPr>
          <w:rFonts w:eastAsia="方正仿宋_GBK"/>
          <w:sz w:val="32"/>
          <w:szCs w:val="32"/>
        </w:rPr>
        <w:lastRenderedPageBreak/>
        <w:t>业发展路子，坚持以市场为导向、资源为基础、科技为支撑、龙头为带动、效益为中心、制度为保障，提升粮油、烤烟、畜牧优势产业，做强蔬菜、花卉、魔芋、蚕桑、水产品优势特色产业，做大以泡核桃为主的木本油料和中药材新兴特色产业。</w:t>
      </w:r>
      <w:r w:rsidRPr="00FF62C5">
        <w:rPr>
          <w:rFonts w:eastAsia="方正仿宋_GBK"/>
          <w:spacing w:val="-4"/>
          <w:sz w:val="32"/>
          <w:szCs w:val="32"/>
        </w:rPr>
        <w:t>发展重点和目标是：</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（一）实施粮食安全工程，提高粮油综合生产能力</w:t>
      </w:r>
    </w:p>
    <w:p w:rsidR="00F65D3C" w:rsidRPr="00FF62C5" w:rsidRDefault="00F65D3C" w:rsidP="00F65D3C">
      <w:pPr>
        <w:spacing w:line="600" w:lineRule="exact"/>
        <w:ind w:firstLineChars="200" w:firstLine="616"/>
        <w:rPr>
          <w:rFonts w:eastAsia="方正仿宋_GBK"/>
          <w:spacing w:val="-6"/>
          <w:sz w:val="32"/>
          <w:szCs w:val="32"/>
        </w:rPr>
      </w:pPr>
      <w:r w:rsidRPr="00FF62C5">
        <w:rPr>
          <w:rFonts w:eastAsia="方正仿宋_GBK"/>
          <w:spacing w:val="-6"/>
          <w:sz w:val="32"/>
          <w:szCs w:val="32"/>
        </w:rPr>
        <w:t>实施陆良、师宗</w:t>
      </w:r>
      <w:r w:rsidRPr="00FF62C5">
        <w:rPr>
          <w:rFonts w:eastAsia="方正仿宋_GBK"/>
          <w:spacing w:val="-6"/>
          <w:sz w:val="32"/>
          <w:szCs w:val="32"/>
        </w:rPr>
        <w:t>2</w:t>
      </w:r>
      <w:r w:rsidRPr="00FF62C5">
        <w:rPr>
          <w:rFonts w:eastAsia="方正仿宋_GBK"/>
          <w:spacing w:val="-6"/>
          <w:sz w:val="32"/>
          <w:szCs w:val="32"/>
        </w:rPr>
        <w:t>个国家新增千亿斤粮食产能县和麒麟、沾益、会泽、宣威、富源、罗平</w:t>
      </w:r>
      <w:r w:rsidRPr="00FF62C5">
        <w:rPr>
          <w:rFonts w:eastAsia="方正仿宋_GBK"/>
          <w:spacing w:val="-6"/>
          <w:sz w:val="32"/>
          <w:szCs w:val="32"/>
        </w:rPr>
        <w:t>6</w:t>
      </w:r>
      <w:r w:rsidRPr="00FF62C5">
        <w:rPr>
          <w:rFonts w:eastAsia="方正仿宋_GBK"/>
          <w:spacing w:val="-6"/>
          <w:sz w:val="32"/>
          <w:szCs w:val="32"/>
        </w:rPr>
        <w:t>个云南省新增百亿斤粮食产能县工程。建设以宣威、会泽</w:t>
      </w:r>
      <w:r w:rsidRPr="00FF62C5">
        <w:rPr>
          <w:rFonts w:eastAsia="方正仿宋_GBK"/>
          <w:spacing w:val="-6"/>
          <w:sz w:val="32"/>
          <w:szCs w:val="32"/>
        </w:rPr>
        <w:t>150</w:t>
      </w:r>
      <w:r w:rsidRPr="00FF62C5">
        <w:rPr>
          <w:rFonts w:eastAsia="方正仿宋_GBK"/>
          <w:spacing w:val="-6"/>
          <w:sz w:val="32"/>
          <w:szCs w:val="32"/>
        </w:rPr>
        <w:t>万亩以上，陆良、富源、沾益</w:t>
      </w:r>
      <w:r w:rsidRPr="00FF62C5">
        <w:rPr>
          <w:rFonts w:eastAsia="方正仿宋_GBK"/>
          <w:spacing w:val="-6"/>
          <w:sz w:val="32"/>
          <w:szCs w:val="32"/>
        </w:rPr>
        <w:t>75</w:t>
      </w:r>
      <w:r w:rsidRPr="00FF62C5">
        <w:rPr>
          <w:rFonts w:eastAsia="方正仿宋_GBK"/>
          <w:spacing w:val="-6"/>
          <w:sz w:val="32"/>
          <w:szCs w:val="32"/>
        </w:rPr>
        <w:t>万亩以上，师宗、罗平、麒麟、马龙</w:t>
      </w:r>
      <w:r w:rsidRPr="00FF62C5">
        <w:rPr>
          <w:rFonts w:eastAsia="方正仿宋_GBK"/>
          <w:spacing w:val="-6"/>
          <w:sz w:val="32"/>
          <w:szCs w:val="32"/>
        </w:rPr>
        <w:t>45</w:t>
      </w:r>
      <w:r w:rsidRPr="00FF62C5">
        <w:rPr>
          <w:rFonts w:eastAsia="方正仿宋_GBK"/>
          <w:spacing w:val="-6"/>
          <w:sz w:val="32"/>
          <w:szCs w:val="32"/>
        </w:rPr>
        <w:t>万亩以上的粮食生产基地。巩固提升罗平、师宗、富源、陆良</w:t>
      </w:r>
      <w:r w:rsidRPr="00FF62C5">
        <w:rPr>
          <w:rFonts w:eastAsia="方正仿宋_GBK"/>
          <w:spacing w:val="-6"/>
          <w:sz w:val="32"/>
          <w:szCs w:val="32"/>
        </w:rPr>
        <w:t>120</w:t>
      </w:r>
      <w:r w:rsidRPr="00FF62C5">
        <w:rPr>
          <w:rFonts w:eastAsia="方正仿宋_GBK"/>
          <w:spacing w:val="-6"/>
          <w:sz w:val="32"/>
          <w:szCs w:val="32"/>
        </w:rPr>
        <w:t>万亩全省重点</w:t>
      </w:r>
      <w:r w:rsidRPr="00FF62C5">
        <w:rPr>
          <w:rFonts w:eastAsia="方正仿宋_GBK"/>
          <w:spacing w:val="-6"/>
          <w:sz w:val="32"/>
          <w:szCs w:val="32"/>
        </w:rPr>
        <w:t>“</w:t>
      </w:r>
      <w:r w:rsidRPr="00FF62C5">
        <w:rPr>
          <w:rFonts w:eastAsia="方正仿宋_GBK"/>
          <w:spacing w:val="-6"/>
          <w:sz w:val="32"/>
          <w:szCs w:val="32"/>
        </w:rPr>
        <w:t>双低</w:t>
      </w:r>
      <w:r w:rsidRPr="00FF62C5">
        <w:rPr>
          <w:rFonts w:eastAsia="方正仿宋_GBK"/>
          <w:spacing w:val="-6"/>
          <w:sz w:val="32"/>
          <w:szCs w:val="32"/>
        </w:rPr>
        <w:t>”</w:t>
      </w:r>
      <w:r w:rsidRPr="00FF62C5">
        <w:rPr>
          <w:rFonts w:eastAsia="方正仿宋_GBK"/>
          <w:spacing w:val="-6"/>
          <w:sz w:val="32"/>
          <w:szCs w:val="32"/>
        </w:rPr>
        <w:t>油菜优质农产品生产基地地位。</w:t>
      </w:r>
      <w:r w:rsidRPr="00FF62C5">
        <w:rPr>
          <w:rFonts w:eastAsia="方正仿宋_GBK"/>
          <w:spacing w:val="-6"/>
          <w:sz w:val="32"/>
          <w:szCs w:val="32"/>
        </w:rPr>
        <w:t>“</w:t>
      </w:r>
      <w:r w:rsidRPr="00FF62C5">
        <w:rPr>
          <w:rFonts w:eastAsia="方正仿宋_GBK"/>
          <w:spacing w:val="-6"/>
          <w:sz w:val="32"/>
          <w:szCs w:val="32"/>
        </w:rPr>
        <w:t>十二五</w:t>
      </w:r>
      <w:r w:rsidRPr="00FF62C5">
        <w:rPr>
          <w:rFonts w:eastAsia="方正仿宋_GBK"/>
          <w:spacing w:val="-6"/>
          <w:sz w:val="32"/>
          <w:szCs w:val="32"/>
        </w:rPr>
        <w:t>”</w:t>
      </w:r>
      <w:r w:rsidRPr="00FF62C5">
        <w:rPr>
          <w:rFonts w:eastAsia="方正仿宋_GBK"/>
          <w:spacing w:val="-6"/>
          <w:sz w:val="32"/>
          <w:szCs w:val="32"/>
        </w:rPr>
        <w:t>末，粮食产量达</w:t>
      </w:r>
      <w:r w:rsidRPr="00FF62C5">
        <w:rPr>
          <w:rFonts w:eastAsia="方正仿宋_GBK"/>
          <w:spacing w:val="-6"/>
          <w:sz w:val="32"/>
          <w:szCs w:val="32"/>
        </w:rPr>
        <w:t>300</w:t>
      </w:r>
      <w:r w:rsidRPr="00FF62C5">
        <w:rPr>
          <w:rFonts w:eastAsia="方正仿宋_GBK"/>
          <w:spacing w:val="-6"/>
          <w:sz w:val="32"/>
          <w:szCs w:val="32"/>
        </w:rPr>
        <w:t>万吨，油料产量达</w:t>
      </w:r>
      <w:r w:rsidRPr="00FF62C5">
        <w:rPr>
          <w:rFonts w:eastAsia="方正仿宋_GBK"/>
          <w:spacing w:val="-6"/>
          <w:sz w:val="32"/>
          <w:szCs w:val="32"/>
        </w:rPr>
        <w:t>18</w:t>
      </w:r>
      <w:r w:rsidRPr="00FF62C5">
        <w:rPr>
          <w:rFonts w:eastAsia="方正仿宋_GBK"/>
          <w:spacing w:val="-6"/>
          <w:sz w:val="32"/>
          <w:szCs w:val="32"/>
        </w:rPr>
        <w:t>万吨，增加值达</w:t>
      </w:r>
      <w:r w:rsidRPr="00FF62C5">
        <w:rPr>
          <w:rFonts w:eastAsia="方正仿宋_GBK"/>
          <w:spacing w:val="-6"/>
          <w:sz w:val="32"/>
          <w:szCs w:val="32"/>
        </w:rPr>
        <w:t>50</w:t>
      </w:r>
      <w:r w:rsidRPr="00FF62C5">
        <w:rPr>
          <w:rFonts w:eastAsia="方正仿宋_GBK"/>
          <w:spacing w:val="-6"/>
          <w:sz w:val="32"/>
          <w:szCs w:val="32"/>
        </w:rPr>
        <w:t>亿元，逐步把曲靖建成全省最大、市场竞争力较强的粮食生产加工出口基地。</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（二）稳定规模、主攻质量，推进现代烟草农业建设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在提升质量的基础上，规划宣威种植烤烟</w:t>
      </w:r>
      <w:r w:rsidRPr="00FF62C5">
        <w:rPr>
          <w:rFonts w:eastAsia="方正仿宋_GBK"/>
          <w:sz w:val="32"/>
          <w:szCs w:val="32"/>
        </w:rPr>
        <w:t>30</w:t>
      </w:r>
      <w:r w:rsidRPr="00FF62C5">
        <w:rPr>
          <w:rFonts w:eastAsia="方正仿宋_GBK"/>
          <w:sz w:val="32"/>
          <w:szCs w:val="32"/>
        </w:rPr>
        <w:t>万亩以上，罗平、陆良、马龙各种植烤烟</w:t>
      </w:r>
      <w:r w:rsidRPr="00FF62C5">
        <w:rPr>
          <w:rFonts w:eastAsia="方正仿宋_GBK"/>
          <w:sz w:val="32"/>
          <w:szCs w:val="32"/>
        </w:rPr>
        <w:t>15</w:t>
      </w:r>
      <w:r w:rsidRPr="00FF62C5">
        <w:rPr>
          <w:rFonts w:eastAsia="方正仿宋_GBK"/>
          <w:sz w:val="32"/>
          <w:szCs w:val="32"/>
        </w:rPr>
        <w:t>万亩以上，富源、沾益、师宗、麒麟、会泽各种植烤烟</w:t>
      </w:r>
      <w:r w:rsidRPr="00FF62C5">
        <w:rPr>
          <w:rFonts w:eastAsia="方正仿宋_GBK"/>
          <w:sz w:val="32"/>
          <w:szCs w:val="32"/>
        </w:rPr>
        <w:t>10</w:t>
      </w:r>
      <w:r w:rsidRPr="00FF62C5">
        <w:rPr>
          <w:rFonts w:eastAsia="方正仿宋_GBK"/>
          <w:sz w:val="32"/>
          <w:szCs w:val="32"/>
        </w:rPr>
        <w:t>万亩以上。</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末，力争建成</w:t>
      </w:r>
      <w:r w:rsidRPr="00FF62C5">
        <w:rPr>
          <w:rFonts w:eastAsia="方正仿宋_GBK"/>
          <w:sz w:val="32"/>
          <w:szCs w:val="32"/>
        </w:rPr>
        <w:t>450</w:t>
      </w:r>
      <w:r w:rsidRPr="00FF62C5">
        <w:rPr>
          <w:rFonts w:eastAsia="方正仿宋_GBK"/>
          <w:sz w:val="32"/>
          <w:szCs w:val="32"/>
        </w:rPr>
        <w:t>万亩高标准基本烟田，努力建立</w:t>
      </w:r>
      <w:r w:rsidRPr="00FF62C5">
        <w:rPr>
          <w:rFonts w:eastAsia="方正仿宋_GBK"/>
          <w:sz w:val="32"/>
          <w:szCs w:val="32"/>
        </w:rPr>
        <w:t>“</w:t>
      </w:r>
      <w:r w:rsidRPr="00FF62C5">
        <w:rPr>
          <w:rFonts w:eastAsia="方正仿宋_GBK"/>
          <w:sz w:val="32"/>
          <w:szCs w:val="32"/>
        </w:rPr>
        <w:t>供求平衡、质量优良、特色突出、结构合理、配置高效</w:t>
      </w:r>
      <w:r w:rsidRPr="00FF62C5">
        <w:rPr>
          <w:rFonts w:eastAsia="方正仿宋_GBK"/>
          <w:sz w:val="32"/>
          <w:szCs w:val="32"/>
        </w:rPr>
        <w:t>”</w:t>
      </w:r>
      <w:r w:rsidRPr="00FF62C5">
        <w:rPr>
          <w:rFonts w:eastAsia="方正仿宋_GBK"/>
          <w:sz w:val="32"/>
          <w:szCs w:val="32"/>
        </w:rPr>
        <w:t>的烟叶原料保障体系，烤烟种植面积稳定在</w:t>
      </w:r>
      <w:r w:rsidRPr="00FF62C5">
        <w:rPr>
          <w:rFonts w:eastAsia="方正仿宋_GBK"/>
          <w:sz w:val="32"/>
          <w:szCs w:val="32"/>
        </w:rPr>
        <w:t>150</w:t>
      </w:r>
      <w:r w:rsidRPr="00FF62C5">
        <w:rPr>
          <w:rFonts w:eastAsia="方正仿宋_GBK"/>
          <w:sz w:val="32"/>
          <w:szCs w:val="32"/>
        </w:rPr>
        <w:t>万亩左右，收购烟叶</w:t>
      </w:r>
      <w:r w:rsidRPr="00FF62C5">
        <w:rPr>
          <w:rFonts w:eastAsia="方正仿宋_GBK"/>
          <w:sz w:val="32"/>
          <w:szCs w:val="32"/>
        </w:rPr>
        <w:t>450</w:t>
      </w:r>
      <w:r w:rsidRPr="00FF62C5">
        <w:rPr>
          <w:rFonts w:eastAsia="方正仿宋_GBK"/>
          <w:sz w:val="32"/>
          <w:szCs w:val="32"/>
        </w:rPr>
        <w:t>万担左右，实现收购总值</w:t>
      </w:r>
      <w:r w:rsidRPr="00FF62C5">
        <w:rPr>
          <w:rFonts w:eastAsia="方正仿宋_GBK"/>
          <w:sz w:val="32"/>
          <w:szCs w:val="32"/>
        </w:rPr>
        <w:t>35</w:t>
      </w:r>
      <w:r w:rsidRPr="00FF62C5">
        <w:rPr>
          <w:rFonts w:eastAsia="方正仿宋_GBK"/>
          <w:sz w:val="32"/>
          <w:szCs w:val="32"/>
        </w:rPr>
        <w:t>亿元以上，增加值达</w:t>
      </w:r>
      <w:r w:rsidRPr="00FF62C5">
        <w:rPr>
          <w:rFonts w:eastAsia="方正仿宋_GBK"/>
          <w:sz w:val="32"/>
          <w:szCs w:val="32"/>
        </w:rPr>
        <w:t>23</w:t>
      </w:r>
      <w:r w:rsidRPr="00FF62C5">
        <w:rPr>
          <w:rFonts w:eastAsia="方正仿宋_GBK"/>
          <w:sz w:val="32"/>
          <w:szCs w:val="32"/>
        </w:rPr>
        <w:t>亿元以上，把曲靖建成全国规模最大的特色优</w:t>
      </w:r>
      <w:r w:rsidRPr="00FF62C5">
        <w:rPr>
          <w:rFonts w:eastAsia="方正仿宋_GBK"/>
          <w:sz w:val="32"/>
          <w:szCs w:val="32"/>
        </w:rPr>
        <w:lastRenderedPageBreak/>
        <w:t>质烟叶生产基地。</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（三）发展草食型、节粮型畜禽和水产品养殖业</w:t>
      </w:r>
    </w:p>
    <w:p w:rsidR="00F65D3C" w:rsidRPr="00FF62C5" w:rsidRDefault="00F65D3C" w:rsidP="00F65D3C">
      <w:pPr>
        <w:spacing w:line="600" w:lineRule="exact"/>
        <w:ind w:firstLineChars="200" w:firstLine="656"/>
        <w:rPr>
          <w:rFonts w:eastAsia="方正仿宋_GBK"/>
          <w:spacing w:val="4"/>
          <w:sz w:val="32"/>
          <w:szCs w:val="32"/>
        </w:rPr>
      </w:pPr>
      <w:r w:rsidRPr="00FF62C5">
        <w:rPr>
          <w:rFonts w:eastAsia="方正仿宋_GBK"/>
          <w:spacing w:val="4"/>
          <w:sz w:val="32"/>
          <w:szCs w:val="32"/>
        </w:rPr>
        <w:t>培育猪、牛、羊、奶、</w:t>
      </w:r>
      <w:proofErr w:type="gramStart"/>
      <w:r w:rsidRPr="00FF62C5">
        <w:rPr>
          <w:rFonts w:eastAsia="方正仿宋_GBK"/>
          <w:spacing w:val="4"/>
          <w:sz w:val="32"/>
          <w:szCs w:val="32"/>
        </w:rPr>
        <w:t>蛋五大</w:t>
      </w:r>
      <w:proofErr w:type="gramEnd"/>
      <w:r w:rsidRPr="00FF62C5">
        <w:rPr>
          <w:rFonts w:eastAsia="方正仿宋_GBK"/>
          <w:spacing w:val="4"/>
          <w:sz w:val="32"/>
          <w:szCs w:val="32"/>
        </w:rPr>
        <w:t>产业，发展标准化规模养殖场，抓好良种繁育、动物防疫、标准化生产、产品加工四个重点环节，把宣威建成年出栏肉猪</w:t>
      </w:r>
      <w:r w:rsidRPr="00FF62C5">
        <w:rPr>
          <w:rFonts w:eastAsia="方正仿宋_GBK"/>
          <w:spacing w:val="4"/>
          <w:sz w:val="32"/>
          <w:szCs w:val="32"/>
        </w:rPr>
        <w:t>300</w:t>
      </w:r>
      <w:r w:rsidRPr="00FF62C5">
        <w:rPr>
          <w:rFonts w:eastAsia="方正仿宋_GBK"/>
          <w:spacing w:val="4"/>
          <w:sz w:val="32"/>
          <w:szCs w:val="32"/>
        </w:rPr>
        <w:t>万头以上，会泽、富源、陆良年出栏肉猪</w:t>
      </w:r>
      <w:r w:rsidRPr="00FF62C5">
        <w:rPr>
          <w:rFonts w:eastAsia="方正仿宋_GBK"/>
          <w:spacing w:val="4"/>
          <w:sz w:val="32"/>
          <w:szCs w:val="32"/>
        </w:rPr>
        <w:t>200</w:t>
      </w:r>
      <w:r w:rsidRPr="00FF62C5">
        <w:rPr>
          <w:rFonts w:eastAsia="方正仿宋_GBK"/>
          <w:spacing w:val="4"/>
          <w:sz w:val="32"/>
          <w:szCs w:val="32"/>
        </w:rPr>
        <w:t>万头以上，沾益、罗平、麒麟年出栏肉猪</w:t>
      </w:r>
      <w:r w:rsidRPr="00FF62C5">
        <w:rPr>
          <w:rFonts w:eastAsia="方正仿宋_GBK"/>
          <w:spacing w:val="4"/>
          <w:sz w:val="32"/>
          <w:szCs w:val="32"/>
        </w:rPr>
        <w:t>150</w:t>
      </w:r>
      <w:r w:rsidRPr="00FF62C5">
        <w:rPr>
          <w:rFonts w:eastAsia="方正仿宋_GBK"/>
          <w:spacing w:val="4"/>
          <w:sz w:val="32"/>
          <w:szCs w:val="32"/>
        </w:rPr>
        <w:t>万头以上，师宗年出栏肉猪</w:t>
      </w:r>
      <w:r w:rsidRPr="00FF62C5">
        <w:rPr>
          <w:rFonts w:eastAsia="方正仿宋_GBK"/>
          <w:spacing w:val="4"/>
          <w:sz w:val="32"/>
          <w:szCs w:val="32"/>
        </w:rPr>
        <w:t>100</w:t>
      </w:r>
      <w:r w:rsidRPr="00FF62C5">
        <w:rPr>
          <w:rFonts w:eastAsia="方正仿宋_GBK"/>
          <w:spacing w:val="4"/>
          <w:sz w:val="32"/>
          <w:szCs w:val="32"/>
        </w:rPr>
        <w:t>万头以上，马龙年出栏肉猪</w:t>
      </w:r>
      <w:r w:rsidRPr="00FF62C5">
        <w:rPr>
          <w:rFonts w:eastAsia="方正仿宋_GBK"/>
          <w:spacing w:val="4"/>
          <w:sz w:val="32"/>
          <w:szCs w:val="32"/>
        </w:rPr>
        <w:t>50</w:t>
      </w:r>
      <w:r w:rsidRPr="00FF62C5">
        <w:rPr>
          <w:rFonts w:eastAsia="方正仿宋_GBK"/>
          <w:spacing w:val="4"/>
          <w:sz w:val="32"/>
          <w:szCs w:val="32"/>
        </w:rPr>
        <w:t>万头以上的肉猪生产基地，打造大河乌猪、</w:t>
      </w:r>
      <w:proofErr w:type="gramStart"/>
      <w:r w:rsidRPr="00FF62C5">
        <w:rPr>
          <w:rFonts w:eastAsia="方正仿宋_GBK"/>
          <w:spacing w:val="4"/>
          <w:sz w:val="32"/>
          <w:szCs w:val="32"/>
        </w:rPr>
        <w:t>滇陆猪</w:t>
      </w:r>
      <w:proofErr w:type="gramEnd"/>
      <w:r w:rsidRPr="00FF62C5">
        <w:rPr>
          <w:rFonts w:eastAsia="方正仿宋_GBK"/>
          <w:spacing w:val="4"/>
          <w:sz w:val="32"/>
          <w:szCs w:val="32"/>
        </w:rPr>
        <w:t>等一批国内外知名品牌。把会泽建成年出栏肉牛</w:t>
      </w:r>
      <w:r w:rsidRPr="00FF62C5">
        <w:rPr>
          <w:rFonts w:eastAsia="方正仿宋_GBK"/>
          <w:spacing w:val="4"/>
          <w:sz w:val="32"/>
          <w:szCs w:val="32"/>
        </w:rPr>
        <w:t>20</w:t>
      </w:r>
      <w:r w:rsidRPr="00FF62C5">
        <w:rPr>
          <w:rFonts w:eastAsia="方正仿宋_GBK"/>
          <w:spacing w:val="4"/>
          <w:sz w:val="32"/>
          <w:szCs w:val="32"/>
        </w:rPr>
        <w:t>万头以上，宣威、师宗、沾益、富源、罗平建成年出栏肉牛</w:t>
      </w:r>
      <w:r w:rsidRPr="00FF62C5">
        <w:rPr>
          <w:rFonts w:eastAsia="方正仿宋_GBK"/>
          <w:spacing w:val="4"/>
          <w:sz w:val="32"/>
          <w:szCs w:val="32"/>
        </w:rPr>
        <w:t>15</w:t>
      </w:r>
      <w:r w:rsidRPr="00FF62C5">
        <w:rPr>
          <w:rFonts w:eastAsia="方正仿宋_GBK"/>
          <w:spacing w:val="4"/>
          <w:sz w:val="32"/>
          <w:szCs w:val="32"/>
        </w:rPr>
        <w:t>万头以上的优质肉牛生产基地。把会泽建成年出栏肉羊</w:t>
      </w:r>
      <w:r w:rsidRPr="00FF62C5">
        <w:rPr>
          <w:rFonts w:eastAsia="方正仿宋_GBK"/>
          <w:spacing w:val="4"/>
          <w:sz w:val="32"/>
          <w:szCs w:val="32"/>
        </w:rPr>
        <w:t>45</w:t>
      </w:r>
      <w:r w:rsidRPr="00FF62C5">
        <w:rPr>
          <w:rFonts w:eastAsia="方正仿宋_GBK"/>
          <w:spacing w:val="4"/>
          <w:sz w:val="32"/>
          <w:szCs w:val="32"/>
        </w:rPr>
        <w:t>万只以上，宣威、沾益、富源、罗平、师宗、陆良、马龙建成年出栏肉羊</w:t>
      </w:r>
      <w:r w:rsidRPr="00FF62C5">
        <w:rPr>
          <w:rFonts w:eastAsia="方正仿宋_GBK"/>
          <w:spacing w:val="4"/>
          <w:sz w:val="32"/>
          <w:szCs w:val="32"/>
        </w:rPr>
        <w:t>35</w:t>
      </w:r>
      <w:r w:rsidRPr="00FF62C5">
        <w:rPr>
          <w:rFonts w:eastAsia="方正仿宋_GBK"/>
          <w:spacing w:val="4"/>
          <w:sz w:val="32"/>
          <w:szCs w:val="32"/>
        </w:rPr>
        <w:t>万只以上，麒麟建成年出栏</w:t>
      </w:r>
      <w:r w:rsidRPr="00FF62C5">
        <w:rPr>
          <w:rFonts w:eastAsia="方正仿宋_GBK"/>
          <w:spacing w:val="4"/>
          <w:sz w:val="32"/>
          <w:szCs w:val="32"/>
        </w:rPr>
        <w:t>10</w:t>
      </w:r>
      <w:r w:rsidRPr="00FF62C5">
        <w:rPr>
          <w:rFonts w:eastAsia="方正仿宋_GBK"/>
          <w:spacing w:val="4"/>
          <w:sz w:val="32"/>
          <w:szCs w:val="32"/>
        </w:rPr>
        <w:t>万只</w:t>
      </w:r>
      <w:r w:rsidRPr="00FF62C5">
        <w:rPr>
          <w:rFonts w:eastAsia="方正仿宋_GBK" w:hint="eastAsia"/>
          <w:spacing w:val="4"/>
          <w:sz w:val="32"/>
          <w:szCs w:val="32"/>
        </w:rPr>
        <w:t>肉羊</w:t>
      </w:r>
      <w:r w:rsidRPr="00FF62C5">
        <w:rPr>
          <w:rFonts w:eastAsia="方正仿宋_GBK"/>
          <w:spacing w:val="4"/>
          <w:sz w:val="32"/>
          <w:szCs w:val="32"/>
        </w:rPr>
        <w:t>以上的优质肉羊生产基地。全市扶持饲养蛋鸡</w:t>
      </w:r>
      <w:r w:rsidRPr="00FF62C5">
        <w:rPr>
          <w:rFonts w:eastAsia="方正仿宋_GBK"/>
          <w:spacing w:val="4"/>
          <w:sz w:val="32"/>
          <w:szCs w:val="32"/>
        </w:rPr>
        <w:t>3000</w:t>
      </w:r>
      <w:r w:rsidRPr="00FF62C5">
        <w:rPr>
          <w:rFonts w:eastAsia="方正仿宋_GBK"/>
          <w:spacing w:val="4"/>
          <w:sz w:val="32"/>
          <w:szCs w:val="32"/>
        </w:rPr>
        <w:t>只以上的规模养殖户</w:t>
      </w:r>
      <w:r w:rsidRPr="00FF62C5">
        <w:rPr>
          <w:rFonts w:eastAsia="方正仿宋_GBK"/>
          <w:spacing w:val="4"/>
          <w:sz w:val="32"/>
          <w:szCs w:val="32"/>
        </w:rPr>
        <w:t>1400</w:t>
      </w:r>
      <w:r w:rsidRPr="00FF62C5">
        <w:rPr>
          <w:rFonts w:eastAsia="方正仿宋_GBK"/>
          <w:spacing w:val="4"/>
          <w:sz w:val="32"/>
          <w:szCs w:val="32"/>
        </w:rPr>
        <w:t>户。</w:t>
      </w:r>
      <w:r w:rsidRPr="00FF62C5">
        <w:rPr>
          <w:rFonts w:eastAsia="方正仿宋_GBK"/>
          <w:spacing w:val="4"/>
          <w:sz w:val="32"/>
          <w:szCs w:val="32"/>
        </w:rPr>
        <w:t>“</w:t>
      </w:r>
      <w:r w:rsidRPr="00FF62C5">
        <w:rPr>
          <w:rFonts w:eastAsia="方正仿宋_GBK"/>
          <w:spacing w:val="4"/>
          <w:sz w:val="32"/>
          <w:szCs w:val="32"/>
        </w:rPr>
        <w:t>十二五</w:t>
      </w:r>
      <w:r w:rsidRPr="00FF62C5">
        <w:rPr>
          <w:rFonts w:eastAsia="方正仿宋_GBK"/>
          <w:spacing w:val="4"/>
          <w:sz w:val="32"/>
          <w:szCs w:val="32"/>
        </w:rPr>
        <w:t>”</w:t>
      </w:r>
      <w:r w:rsidRPr="00FF62C5">
        <w:rPr>
          <w:rFonts w:eastAsia="方正仿宋_GBK"/>
          <w:spacing w:val="4"/>
          <w:sz w:val="32"/>
          <w:szCs w:val="32"/>
        </w:rPr>
        <w:t>末，全市出栏肉猪</w:t>
      </w:r>
      <w:r w:rsidRPr="00FF62C5">
        <w:rPr>
          <w:rFonts w:eastAsia="方正仿宋_GBK"/>
          <w:spacing w:val="4"/>
          <w:sz w:val="32"/>
          <w:szCs w:val="32"/>
        </w:rPr>
        <w:t>1500</w:t>
      </w:r>
      <w:r w:rsidRPr="00FF62C5">
        <w:rPr>
          <w:rFonts w:eastAsia="方正仿宋_GBK"/>
          <w:spacing w:val="4"/>
          <w:sz w:val="32"/>
          <w:szCs w:val="32"/>
        </w:rPr>
        <w:t>万头、肉牛</w:t>
      </w:r>
      <w:r w:rsidRPr="00FF62C5">
        <w:rPr>
          <w:rFonts w:eastAsia="方正仿宋_GBK"/>
          <w:spacing w:val="4"/>
          <w:sz w:val="32"/>
          <w:szCs w:val="32"/>
        </w:rPr>
        <w:t>100</w:t>
      </w:r>
      <w:r w:rsidRPr="00FF62C5">
        <w:rPr>
          <w:rFonts w:eastAsia="方正仿宋_GBK"/>
          <w:spacing w:val="4"/>
          <w:sz w:val="32"/>
          <w:szCs w:val="32"/>
        </w:rPr>
        <w:t>万头、肉羊</w:t>
      </w:r>
      <w:r w:rsidRPr="00FF62C5">
        <w:rPr>
          <w:rFonts w:eastAsia="方正仿宋_GBK"/>
          <w:spacing w:val="4"/>
          <w:sz w:val="32"/>
          <w:szCs w:val="32"/>
        </w:rPr>
        <w:t>300</w:t>
      </w:r>
      <w:r w:rsidRPr="00FF62C5">
        <w:rPr>
          <w:rFonts w:eastAsia="方正仿宋_GBK"/>
          <w:spacing w:val="4"/>
          <w:sz w:val="32"/>
          <w:szCs w:val="32"/>
        </w:rPr>
        <w:t>万只，肉禽</w:t>
      </w:r>
      <w:r w:rsidRPr="00FF62C5">
        <w:rPr>
          <w:rFonts w:eastAsia="方正仿宋_GBK"/>
          <w:spacing w:val="4"/>
          <w:sz w:val="32"/>
          <w:szCs w:val="32"/>
        </w:rPr>
        <w:t>3000</w:t>
      </w:r>
      <w:r w:rsidRPr="00FF62C5">
        <w:rPr>
          <w:rFonts w:eastAsia="方正仿宋_GBK"/>
          <w:spacing w:val="4"/>
          <w:sz w:val="32"/>
          <w:szCs w:val="32"/>
        </w:rPr>
        <w:t>万羽，奶类产量</w:t>
      </w:r>
      <w:r w:rsidRPr="00FF62C5">
        <w:rPr>
          <w:rFonts w:eastAsia="方正仿宋_GBK"/>
          <w:spacing w:val="4"/>
          <w:sz w:val="32"/>
          <w:szCs w:val="32"/>
        </w:rPr>
        <w:t>3</w:t>
      </w:r>
      <w:r w:rsidRPr="00FF62C5">
        <w:rPr>
          <w:rFonts w:eastAsia="方正仿宋_GBK"/>
          <w:spacing w:val="4"/>
          <w:sz w:val="32"/>
          <w:szCs w:val="32"/>
        </w:rPr>
        <w:t>万吨，禽蛋产量</w:t>
      </w:r>
      <w:r w:rsidRPr="00FF62C5">
        <w:rPr>
          <w:rFonts w:eastAsia="方正仿宋_GBK"/>
          <w:spacing w:val="4"/>
          <w:sz w:val="32"/>
          <w:szCs w:val="32"/>
        </w:rPr>
        <w:t>6</w:t>
      </w:r>
      <w:r w:rsidRPr="00FF62C5">
        <w:rPr>
          <w:rFonts w:eastAsia="方正仿宋_GBK"/>
          <w:spacing w:val="4"/>
          <w:sz w:val="32"/>
          <w:szCs w:val="32"/>
        </w:rPr>
        <w:t>万吨，畜牧业增加值达</w:t>
      </w:r>
      <w:r w:rsidRPr="00FF62C5">
        <w:rPr>
          <w:rFonts w:eastAsia="方正仿宋_GBK"/>
          <w:spacing w:val="4"/>
          <w:sz w:val="32"/>
          <w:szCs w:val="32"/>
        </w:rPr>
        <w:t>140</w:t>
      </w:r>
      <w:r w:rsidRPr="00FF62C5">
        <w:rPr>
          <w:rFonts w:eastAsia="方正仿宋_GBK"/>
          <w:spacing w:val="4"/>
          <w:sz w:val="32"/>
          <w:szCs w:val="32"/>
        </w:rPr>
        <w:t>亿元，把曲靖建成云南省重要的畜产品加工生产基地。加快以罗平、麒麟、陆良、沾益为重点的水产养殖示范区建设，</w:t>
      </w:r>
      <w:r w:rsidRPr="00FF62C5">
        <w:rPr>
          <w:rFonts w:eastAsia="方正仿宋_GBK"/>
          <w:spacing w:val="4"/>
          <w:sz w:val="32"/>
          <w:szCs w:val="32"/>
        </w:rPr>
        <w:t>“</w:t>
      </w:r>
      <w:r w:rsidRPr="00FF62C5">
        <w:rPr>
          <w:rFonts w:eastAsia="方正仿宋_GBK"/>
          <w:spacing w:val="4"/>
          <w:sz w:val="32"/>
          <w:szCs w:val="32"/>
        </w:rPr>
        <w:t>十二五</w:t>
      </w:r>
      <w:r w:rsidRPr="00FF62C5">
        <w:rPr>
          <w:rFonts w:eastAsia="方正仿宋_GBK"/>
          <w:spacing w:val="4"/>
          <w:sz w:val="32"/>
          <w:szCs w:val="32"/>
        </w:rPr>
        <w:t>”</w:t>
      </w:r>
      <w:r w:rsidRPr="00FF62C5">
        <w:rPr>
          <w:rFonts w:eastAsia="方正仿宋_GBK"/>
          <w:spacing w:val="4"/>
          <w:sz w:val="32"/>
          <w:szCs w:val="32"/>
        </w:rPr>
        <w:t>末，水产养殖面积</w:t>
      </w:r>
      <w:r w:rsidRPr="00FF62C5">
        <w:rPr>
          <w:rFonts w:eastAsia="方正仿宋_GBK"/>
          <w:spacing w:val="4"/>
          <w:sz w:val="32"/>
          <w:szCs w:val="32"/>
        </w:rPr>
        <w:t>30</w:t>
      </w:r>
      <w:r w:rsidRPr="00FF62C5">
        <w:rPr>
          <w:rFonts w:eastAsia="方正仿宋_GBK"/>
          <w:spacing w:val="4"/>
          <w:sz w:val="32"/>
          <w:szCs w:val="32"/>
        </w:rPr>
        <w:t>万亩，水产品产量</w:t>
      </w:r>
      <w:r w:rsidRPr="00FF62C5">
        <w:rPr>
          <w:rFonts w:eastAsia="方正仿宋_GBK"/>
          <w:spacing w:val="4"/>
          <w:sz w:val="32"/>
          <w:szCs w:val="32"/>
        </w:rPr>
        <w:t>14</w:t>
      </w:r>
      <w:r w:rsidRPr="00FF62C5">
        <w:rPr>
          <w:rFonts w:eastAsia="方正仿宋_GBK"/>
          <w:spacing w:val="4"/>
          <w:sz w:val="32"/>
          <w:szCs w:val="32"/>
        </w:rPr>
        <w:t>万吨，增加值达</w:t>
      </w:r>
      <w:r w:rsidRPr="00FF62C5">
        <w:rPr>
          <w:rFonts w:eastAsia="方正仿宋_GBK"/>
          <w:spacing w:val="4"/>
          <w:sz w:val="32"/>
          <w:szCs w:val="32"/>
        </w:rPr>
        <w:t>7</w:t>
      </w:r>
      <w:r w:rsidRPr="00FF62C5">
        <w:rPr>
          <w:rFonts w:eastAsia="方正仿宋_GBK"/>
          <w:spacing w:val="4"/>
          <w:sz w:val="32"/>
          <w:szCs w:val="32"/>
        </w:rPr>
        <w:t>亿元。</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（四）发展以核桃为主的木本油料和速生丰产林</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因地制宜发展会泽、宣威、罗平</w:t>
      </w:r>
      <w:r w:rsidRPr="00FF62C5">
        <w:rPr>
          <w:rFonts w:eastAsia="方正仿宋_GBK"/>
          <w:sz w:val="32"/>
          <w:szCs w:val="32"/>
        </w:rPr>
        <w:t>75</w:t>
      </w:r>
      <w:r w:rsidRPr="00FF62C5">
        <w:rPr>
          <w:rFonts w:eastAsia="方正仿宋_GBK"/>
          <w:sz w:val="32"/>
          <w:szCs w:val="32"/>
        </w:rPr>
        <w:t>万亩以上，师宗、富源</w:t>
      </w:r>
      <w:r w:rsidRPr="00FF62C5">
        <w:rPr>
          <w:rFonts w:eastAsia="方正仿宋_GBK"/>
          <w:sz w:val="32"/>
          <w:szCs w:val="32"/>
        </w:rPr>
        <w:lastRenderedPageBreak/>
        <w:t>55</w:t>
      </w:r>
      <w:r w:rsidRPr="00FF62C5">
        <w:rPr>
          <w:rFonts w:eastAsia="方正仿宋_GBK"/>
          <w:sz w:val="32"/>
          <w:szCs w:val="32"/>
        </w:rPr>
        <w:t>万亩以上，马龙、陆良、沾益、麒麟</w:t>
      </w:r>
      <w:r w:rsidRPr="00FF62C5">
        <w:rPr>
          <w:rFonts w:eastAsia="方正仿宋_GBK"/>
          <w:sz w:val="32"/>
          <w:szCs w:val="32"/>
        </w:rPr>
        <w:t>30</w:t>
      </w:r>
      <w:r w:rsidRPr="00FF62C5">
        <w:rPr>
          <w:rFonts w:eastAsia="方正仿宋_GBK"/>
          <w:sz w:val="32"/>
          <w:szCs w:val="32"/>
        </w:rPr>
        <w:t>万亩以上木本油料。</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末，林果业增加值达</w:t>
      </w:r>
      <w:r w:rsidRPr="00FF62C5">
        <w:rPr>
          <w:rFonts w:eastAsia="方正仿宋_GBK"/>
          <w:sz w:val="32"/>
          <w:szCs w:val="32"/>
        </w:rPr>
        <w:t>50</w:t>
      </w:r>
      <w:r w:rsidRPr="00FF62C5">
        <w:rPr>
          <w:rFonts w:eastAsia="方正仿宋_GBK"/>
          <w:sz w:val="32"/>
          <w:szCs w:val="32"/>
        </w:rPr>
        <w:t>亿元。</w:t>
      </w:r>
    </w:p>
    <w:p w:rsidR="00F65D3C" w:rsidRPr="00FF62C5" w:rsidRDefault="00F65D3C" w:rsidP="00F65D3C">
      <w:pPr>
        <w:spacing w:line="600" w:lineRule="exact"/>
        <w:ind w:firstLineChars="200" w:firstLine="616"/>
        <w:rPr>
          <w:rFonts w:eastAsia="方正楷体_GBK"/>
          <w:spacing w:val="-6"/>
          <w:sz w:val="32"/>
          <w:szCs w:val="32"/>
        </w:rPr>
      </w:pPr>
      <w:r w:rsidRPr="00FF62C5">
        <w:rPr>
          <w:rFonts w:eastAsia="方正楷体_GBK"/>
          <w:spacing w:val="-6"/>
          <w:sz w:val="32"/>
          <w:szCs w:val="32"/>
        </w:rPr>
        <w:t>（五）发展无公害蔬菜、蚕桑、魔芋、花卉和中药材等产业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加快无公害蔬菜生产基地建设，支持以鲜切花为重点的花卉产业发展。加快以富源为重点的魔芋基地建设，以陆良、麒麟、沾益为重点的优质蚕茧生产基地建设，加强中药材规范化种植基地建设。</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末，蔬菜种植面积</w:t>
      </w:r>
      <w:r w:rsidRPr="00FF62C5">
        <w:rPr>
          <w:rFonts w:eastAsia="方正仿宋_GBK"/>
          <w:sz w:val="32"/>
          <w:szCs w:val="32"/>
        </w:rPr>
        <w:t>300</w:t>
      </w:r>
      <w:r w:rsidRPr="00FF62C5">
        <w:rPr>
          <w:rFonts w:eastAsia="方正仿宋_GBK"/>
          <w:sz w:val="32"/>
          <w:szCs w:val="32"/>
        </w:rPr>
        <w:t>万亩、产量</w:t>
      </w:r>
      <w:r w:rsidRPr="00FF62C5">
        <w:rPr>
          <w:rFonts w:eastAsia="方正仿宋_GBK"/>
          <w:sz w:val="32"/>
          <w:szCs w:val="32"/>
        </w:rPr>
        <w:t>339</w:t>
      </w:r>
      <w:r w:rsidRPr="00FF62C5">
        <w:rPr>
          <w:rFonts w:eastAsia="方正仿宋_GBK"/>
          <w:sz w:val="32"/>
          <w:szCs w:val="32"/>
        </w:rPr>
        <w:t>万吨，增加值达</w:t>
      </w:r>
      <w:r w:rsidRPr="00FF62C5">
        <w:rPr>
          <w:rFonts w:eastAsia="方正仿宋_GBK"/>
          <w:sz w:val="32"/>
          <w:szCs w:val="32"/>
        </w:rPr>
        <w:t>24</w:t>
      </w:r>
      <w:r w:rsidRPr="00FF62C5">
        <w:rPr>
          <w:rFonts w:eastAsia="方正仿宋_GBK"/>
          <w:sz w:val="32"/>
          <w:szCs w:val="32"/>
        </w:rPr>
        <w:t>亿元；花卉面积</w:t>
      </w:r>
      <w:r w:rsidRPr="00FF62C5">
        <w:rPr>
          <w:rFonts w:eastAsia="方正仿宋_GBK"/>
          <w:sz w:val="32"/>
          <w:szCs w:val="32"/>
        </w:rPr>
        <w:t>35</w:t>
      </w:r>
      <w:r w:rsidRPr="00FF62C5">
        <w:rPr>
          <w:rFonts w:eastAsia="方正仿宋_GBK"/>
          <w:sz w:val="32"/>
          <w:szCs w:val="32"/>
        </w:rPr>
        <w:t>万亩、增加值达</w:t>
      </w:r>
      <w:r w:rsidRPr="00FF62C5">
        <w:rPr>
          <w:rFonts w:eastAsia="方正仿宋_GBK"/>
          <w:sz w:val="32"/>
          <w:szCs w:val="32"/>
        </w:rPr>
        <w:t>6</w:t>
      </w:r>
      <w:r w:rsidRPr="00FF62C5">
        <w:rPr>
          <w:rFonts w:eastAsia="方正仿宋_GBK"/>
          <w:sz w:val="32"/>
          <w:szCs w:val="32"/>
        </w:rPr>
        <w:t>亿元；魔芋面积</w:t>
      </w:r>
      <w:r w:rsidRPr="00FF62C5">
        <w:rPr>
          <w:rFonts w:eastAsia="方正仿宋_GBK"/>
          <w:sz w:val="32"/>
          <w:szCs w:val="32"/>
        </w:rPr>
        <w:t>35</w:t>
      </w:r>
      <w:r w:rsidRPr="00FF62C5">
        <w:rPr>
          <w:rFonts w:eastAsia="方正仿宋_GBK"/>
          <w:sz w:val="32"/>
          <w:szCs w:val="32"/>
        </w:rPr>
        <w:t>万亩</w:t>
      </w:r>
      <w:r w:rsidRPr="00FF62C5">
        <w:rPr>
          <w:rFonts w:eastAsia="方正仿宋_GBK" w:hint="eastAsia"/>
          <w:sz w:val="32"/>
          <w:szCs w:val="32"/>
        </w:rPr>
        <w:t>、</w:t>
      </w:r>
      <w:r w:rsidRPr="00FF62C5">
        <w:rPr>
          <w:rFonts w:eastAsia="方正仿宋_GBK"/>
          <w:sz w:val="32"/>
          <w:szCs w:val="32"/>
        </w:rPr>
        <w:t>产量</w:t>
      </w:r>
      <w:r w:rsidRPr="00FF62C5">
        <w:rPr>
          <w:rFonts w:eastAsia="方正仿宋_GBK"/>
          <w:sz w:val="32"/>
          <w:szCs w:val="32"/>
        </w:rPr>
        <w:t>90</w:t>
      </w:r>
      <w:r w:rsidRPr="00FF62C5">
        <w:rPr>
          <w:rFonts w:eastAsia="方正仿宋_GBK"/>
          <w:sz w:val="32"/>
          <w:szCs w:val="32"/>
        </w:rPr>
        <w:t>万吨，增加值达</w:t>
      </w:r>
      <w:r w:rsidRPr="00FF62C5">
        <w:rPr>
          <w:rFonts w:eastAsia="方正仿宋_GBK"/>
          <w:sz w:val="32"/>
          <w:szCs w:val="32"/>
        </w:rPr>
        <w:t>5</w:t>
      </w:r>
      <w:r w:rsidRPr="00FF62C5">
        <w:rPr>
          <w:rFonts w:eastAsia="方正仿宋_GBK"/>
          <w:sz w:val="32"/>
          <w:szCs w:val="32"/>
        </w:rPr>
        <w:t>亿元；蚕桑面积</w:t>
      </w:r>
      <w:r w:rsidRPr="00FF62C5">
        <w:rPr>
          <w:rFonts w:eastAsia="方正仿宋_GBK"/>
          <w:sz w:val="32"/>
          <w:szCs w:val="32"/>
        </w:rPr>
        <w:t>50</w:t>
      </w:r>
      <w:r w:rsidRPr="00FF62C5">
        <w:rPr>
          <w:rFonts w:eastAsia="方正仿宋_GBK"/>
          <w:sz w:val="32"/>
          <w:szCs w:val="32"/>
        </w:rPr>
        <w:t>万亩、蚕茧产量</w:t>
      </w:r>
      <w:r w:rsidRPr="00FF62C5">
        <w:rPr>
          <w:rFonts w:eastAsia="方正仿宋_GBK"/>
          <w:sz w:val="32"/>
          <w:szCs w:val="32"/>
        </w:rPr>
        <w:t>3</w:t>
      </w:r>
      <w:r w:rsidRPr="00FF62C5">
        <w:rPr>
          <w:rFonts w:eastAsia="方正仿宋_GBK"/>
          <w:sz w:val="32"/>
          <w:szCs w:val="32"/>
        </w:rPr>
        <w:t>万吨，增加值达</w:t>
      </w:r>
      <w:r w:rsidRPr="00FF62C5">
        <w:rPr>
          <w:rFonts w:eastAsia="方正仿宋_GBK"/>
          <w:sz w:val="32"/>
          <w:szCs w:val="32"/>
        </w:rPr>
        <w:t>4</w:t>
      </w:r>
      <w:r w:rsidRPr="00FF62C5">
        <w:rPr>
          <w:rFonts w:eastAsia="方正仿宋_GBK"/>
          <w:sz w:val="32"/>
          <w:szCs w:val="32"/>
        </w:rPr>
        <w:t>亿元；中药材种植面积</w:t>
      </w:r>
      <w:r w:rsidRPr="00FF62C5">
        <w:rPr>
          <w:rFonts w:eastAsia="方正仿宋_GBK"/>
          <w:sz w:val="32"/>
          <w:szCs w:val="32"/>
        </w:rPr>
        <w:t>30</w:t>
      </w:r>
      <w:r w:rsidRPr="00FF62C5">
        <w:rPr>
          <w:rFonts w:eastAsia="方正仿宋_GBK"/>
          <w:sz w:val="32"/>
          <w:szCs w:val="32"/>
        </w:rPr>
        <w:t>万亩、增加值达</w:t>
      </w:r>
      <w:r w:rsidRPr="00FF62C5">
        <w:rPr>
          <w:rFonts w:eastAsia="方正仿宋_GBK"/>
          <w:sz w:val="32"/>
          <w:szCs w:val="32"/>
        </w:rPr>
        <w:t>6</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二、加快农业产业化发展</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（一）培育壮大农业龙头企业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大力实施</w:t>
      </w:r>
      <w:r w:rsidRPr="00FF62C5">
        <w:rPr>
          <w:rFonts w:eastAsia="方正仿宋_GBK"/>
          <w:sz w:val="32"/>
          <w:szCs w:val="32"/>
        </w:rPr>
        <w:t>“</w:t>
      </w:r>
      <w:r w:rsidRPr="00FF62C5">
        <w:rPr>
          <w:rFonts w:eastAsia="方正仿宋_GBK"/>
          <w:sz w:val="32"/>
          <w:szCs w:val="32"/>
        </w:rPr>
        <w:t>龙头带动</w:t>
      </w:r>
      <w:r w:rsidRPr="00FF62C5">
        <w:rPr>
          <w:rFonts w:eastAsia="方正仿宋_GBK"/>
          <w:sz w:val="32"/>
          <w:szCs w:val="32"/>
        </w:rPr>
        <w:t>”</w:t>
      </w:r>
      <w:r w:rsidRPr="00FF62C5">
        <w:rPr>
          <w:rFonts w:eastAsia="方正仿宋_GBK"/>
          <w:sz w:val="32"/>
          <w:szCs w:val="32"/>
        </w:rPr>
        <w:t>战略，按照</w:t>
      </w:r>
      <w:r w:rsidRPr="00FF62C5">
        <w:rPr>
          <w:rFonts w:eastAsia="方正仿宋_GBK"/>
          <w:sz w:val="32"/>
          <w:szCs w:val="32"/>
        </w:rPr>
        <w:t>“</w:t>
      </w:r>
      <w:r w:rsidRPr="00FF62C5">
        <w:rPr>
          <w:rFonts w:eastAsia="方正仿宋_GBK"/>
          <w:sz w:val="32"/>
          <w:szCs w:val="32"/>
        </w:rPr>
        <w:t>扶优、扶大、扶强</w:t>
      </w:r>
      <w:r w:rsidRPr="00FF62C5">
        <w:rPr>
          <w:rFonts w:eastAsia="方正仿宋_GBK"/>
          <w:sz w:val="32"/>
          <w:szCs w:val="32"/>
        </w:rPr>
        <w:t>”</w:t>
      </w:r>
      <w:r w:rsidRPr="00FF62C5">
        <w:rPr>
          <w:rFonts w:eastAsia="方正仿宋_GBK"/>
          <w:sz w:val="32"/>
          <w:szCs w:val="32"/>
        </w:rPr>
        <w:t>的原则，重点培育</w:t>
      </w:r>
      <w:r w:rsidRPr="00FF62C5">
        <w:rPr>
          <w:rFonts w:eastAsia="方正仿宋_GBK"/>
          <w:sz w:val="32"/>
          <w:szCs w:val="32"/>
        </w:rPr>
        <w:t>100</w:t>
      </w:r>
      <w:r w:rsidRPr="00FF62C5">
        <w:rPr>
          <w:rFonts w:eastAsia="方正仿宋_GBK"/>
          <w:sz w:val="32"/>
          <w:szCs w:val="32"/>
        </w:rPr>
        <w:t>户农业龙头企业。</w:t>
      </w:r>
      <w:r w:rsidRPr="00FF62C5">
        <w:rPr>
          <w:rFonts w:eastAsia="方正仿宋_GBK"/>
          <w:color w:val="000000"/>
          <w:sz w:val="32"/>
          <w:szCs w:val="32"/>
        </w:rPr>
        <w:t>培育</w:t>
      </w:r>
      <w:r w:rsidRPr="00FF62C5">
        <w:rPr>
          <w:rFonts w:eastAsia="方正仿宋_GBK"/>
          <w:sz w:val="32"/>
          <w:szCs w:val="32"/>
        </w:rPr>
        <w:t>曲靖博</w:t>
      </w:r>
      <w:proofErr w:type="gramStart"/>
      <w:r w:rsidRPr="00FF62C5">
        <w:rPr>
          <w:rFonts w:eastAsia="方正仿宋_GBK"/>
          <w:sz w:val="32"/>
          <w:szCs w:val="32"/>
        </w:rPr>
        <w:t>浩</w:t>
      </w:r>
      <w:proofErr w:type="gramEnd"/>
      <w:r w:rsidRPr="00FF62C5">
        <w:rPr>
          <w:rFonts w:eastAsia="方正仿宋_GBK"/>
          <w:sz w:val="32"/>
          <w:szCs w:val="32"/>
        </w:rPr>
        <w:t>生物科技股份有限公司等年销售收入超亿元、利税超</w:t>
      </w:r>
      <w:r w:rsidRPr="00FF62C5">
        <w:rPr>
          <w:rFonts w:eastAsia="方正仿宋_GBK"/>
          <w:sz w:val="32"/>
          <w:szCs w:val="32"/>
        </w:rPr>
        <w:t>1000</w:t>
      </w:r>
      <w:r w:rsidRPr="00FF62C5">
        <w:rPr>
          <w:rFonts w:eastAsia="方正仿宋_GBK"/>
          <w:sz w:val="32"/>
          <w:szCs w:val="32"/>
        </w:rPr>
        <w:t>万元的龙头企业</w:t>
      </w:r>
      <w:r w:rsidRPr="00FF62C5">
        <w:rPr>
          <w:rFonts w:eastAsia="方正仿宋_GBK"/>
          <w:sz w:val="32"/>
          <w:szCs w:val="32"/>
        </w:rPr>
        <w:t>10</w:t>
      </w:r>
      <w:r w:rsidRPr="00FF62C5">
        <w:rPr>
          <w:rFonts w:eastAsia="方正仿宋_GBK" w:hint="eastAsia"/>
          <w:sz w:val="32"/>
          <w:szCs w:val="32"/>
        </w:rPr>
        <w:t>户</w:t>
      </w:r>
      <w:r w:rsidRPr="00FF62C5">
        <w:rPr>
          <w:rFonts w:eastAsia="方正仿宋_GBK"/>
          <w:sz w:val="32"/>
          <w:szCs w:val="32"/>
        </w:rPr>
        <w:t>，培育云南新海丰食品有限公司等年销售收入超</w:t>
      </w:r>
      <w:r w:rsidRPr="00FF62C5">
        <w:rPr>
          <w:rFonts w:eastAsia="方正仿宋_GBK"/>
          <w:sz w:val="32"/>
          <w:szCs w:val="32"/>
        </w:rPr>
        <w:t>5000</w:t>
      </w:r>
      <w:r w:rsidRPr="00FF62C5">
        <w:rPr>
          <w:rFonts w:eastAsia="方正仿宋_GBK"/>
          <w:sz w:val="32"/>
          <w:szCs w:val="32"/>
        </w:rPr>
        <w:t>万元、利税超</w:t>
      </w:r>
      <w:r w:rsidRPr="00FF62C5">
        <w:rPr>
          <w:rFonts w:eastAsia="方正仿宋_GBK"/>
          <w:sz w:val="32"/>
          <w:szCs w:val="32"/>
        </w:rPr>
        <w:t>500</w:t>
      </w:r>
      <w:r w:rsidRPr="00FF62C5">
        <w:rPr>
          <w:rFonts w:eastAsia="方正仿宋_GBK"/>
          <w:sz w:val="32"/>
          <w:szCs w:val="32"/>
        </w:rPr>
        <w:t>万元的龙头企业</w:t>
      </w:r>
      <w:r w:rsidRPr="00FF62C5">
        <w:rPr>
          <w:rFonts w:eastAsia="方正仿宋_GBK"/>
          <w:sz w:val="32"/>
          <w:szCs w:val="32"/>
        </w:rPr>
        <w:t>20</w:t>
      </w:r>
      <w:r w:rsidRPr="00FF62C5">
        <w:rPr>
          <w:rFonts w:eastAsia="方正仿宋_GBK" w:hint="eastAsia"/>
          <w:sz w:val="32"/>
          <w:szCs w:val="32"/>
        </w:rPr>
        <w:t>户</w:t>
      </w:r>
      <w:r w:rsidRPr="00FF62C5">
        <w:rPr>
          <w:rFonts w:eastAsia="方正仿宋_GBK"/>
          <w:sz w:val="32"/>
          <w:szCs w:val="32"/>
        </w:rPr>
        <w:t>，培育曲靖富力发展有限公司等年销售收入超</w:t>
      </w:r>
      <w:r w:rsidRPr="00FF62C5">
        <w:rPr>
          <w:rFonts w:eastAsia="方正仿宋_GBK"/>
          <w:sz w:val="32"/>
          <w:szCs w:val="32"/>
        </w:rPr>
        <w:t>1000</w:t>
      </w:r>
      <w:r w:rsidRPr="00FF62C5">
        <w:rPr>
          <w:rFonts w:eastAsia="方正仿宋_GBK"/>
          <w:sz w:val="32"/>
          <w:szCs w:val="32"/>
        </w:rPr>
        <w:t>万元、利税超</w:t>
      </w:r>
      <w:r w:rsidRPr="00FF62C5">
        <w:rPr>
          <w:rFonts w:eastAsia="方正仿宋_GBK"/>
          <w:sz w:val="32"/>
          <w:szCs w:val="32"/>
        </w:rPr>
        <w:t>100</w:t>
      </w:r>
      <w:r w:rsidRPr="00FF62C5">
        <w:rPr>
          <w:rFonts w:eastAsia="方正仿宋_GBK"/>
          <w:sz w:val="32"/>
          <w:szCs w:val="32"/>
        </w:rPr>
        <w:t>万元的龙头企业</w:t>
      </w:r>
      <w:r w:rsidRPr="00FF62C5">
        <w:rPr>
          <w:rFonts w:eastAsia="方正仿宋_GBK"/>
          <w:sz w:val="32"/>
          <w:szCs w:val="32"/>
        </w:rPr>
        <w:t>70</w:t>
      </w:r>
      <w:r w:rsidRPr="00FF62C5">
        <w:rPr>
          <w:rFonts w:eastAsia="方正仿宋_GBK" w:hint="eastAsia"/>
          <w:sz w:val="32"/>
          <w:szCs w:val="32"/>
        </w:rPr>
        <w:t>户</w:t>
      </w:r>
      <w:r w:rsidRPr="00FF62C5">
        <w:rPr>
          <w:rFonts w:eastAsia="方正仿宋_GBK"/>
          <w:sz w:val="32"/>
          <w:szCs w:val="32"/>
        </w:rPr>
        <w:t>。引导龙头企业以资本运营为纽带整合资源，积极与国内外大公司、大企业、大集团合资合作，实现龙头企业规模和质量同升。</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（二）加快农民专业合作组织建设</w:t>
      </w:r>
    </w:p>
    <w:p w:rsidR="00F65D3C" w:rsidRPr="00FF62C5" w:rsidRDefault="00F65D3C" w:rsidP="00F65D3C">
      <w:pPr>
        <w:spacing w:line="600" w:lineRule="exact"/>
        <w:ind w:firstLineChars="200" w:firstLine="656"/>
        <w:rPr>
          <w:rFonts w:eastAsia="方正仿宋_GBK"/>
          <w:spacing w:val="4"/>
          <w:sz w:val="32"/>
          <w:szCs w:val="32"/>
        </w:rPr>
      </w:pPr>
      <w:r w:rsidRPr="00FF62C5">
        <w:rPr>
          <w:rFonts w:eastAsia="方正仿宋_GBK"/>
          <w:spacing w:val="4"/>
          <w:sz w:val="32"/>
          <w:szCs w:val="32"/>
        </w:rPr>
        <w:lastRenderedPageBreak/>
        <w:t>全面贯彻落实《农民专业合作社法》，支持服务能力强、民主管理好、经济效益优的农民专业合作社加快发展，扶持农民专业合作社自办农产品精深加工企业，引导农民专业合作社与大型连锁超市开展产销对接。</w:t>
      </w:r>
      <w:r w:rsidRPr="00FF62C5">
        <w:rPr>
          <w:rFonts w:eastAsia="方正仿宋_GBK"/>
          <w:spacing w:val="4"/>
          <w:sz w:val="32"/>
          <w:szCs w:val="32"/>
        </w:rPr>
        <w:t>“</w:t>
      </w:r>
      <w:r w:rsidRPr="00FF62C5">
        <w:rPr>
          <w:rFonts w:eastAsia="方正仿宋_GBK"/>
          <w:spacing w:val="4"/>
          <w:sz w:val="32"/>
          <w:szCs w:val="32"/>
        </w:rPr>
        <w:t>十二五</w:t>
      </w:r>
      <w:r w:rsidRPr="00FF62C5">
        <w:rPr>
          <w:rFonts w:eastAsia="方正仿宋_GBK"/>
          <w:spacing w:val="4"/>
          <w:sz w:val="32"/>
          <w:szCs w:val="32"/>
        </w:rPr>
        <w:t>”</w:t>
      </w:r>
      <w:r w:rsidRPr="00FF62C5">
        <w:rPr>
          <w:rFonts w:eastAsia="方正仿宋_GBK"/>
          <w:spacing w:val="4"/>
          <w:sz w:val="32"/>
          <w:szCs w:val="32"/>
        </w:rPr>
        <w:t>期间，每个县（市）区每年注册登记</w:t>
      </w:r>
      <w:r w:rsidRPr="00FF62C5">
        <w:rPr>
          <w:rFonts w:eastAsia="方正仿宋_GBK"/>
          <w:spacing w:val="4"/>
          <w:sz w:val="32"/>
          <w:szCs w:val="32"/>
        </w:rPr>
        <w:t>10</w:t>
      </w:r>
      <w:r w:rsidRPr="00FF62C5">
        <w:rPr>
          <w:rFonts w:eastAsia="方正仿宋_GBK"/>
          <w:spacing w:val="4"/>
          <w:sz w:val="32"/>
          <w:szCs w:val="32"/>
        </w:rPr>
        <w:t>个以上具有一定规模的农民专业合作社。</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（三）提高农业科技水平</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引进推广使用农业先进适用技术，加快农业科技园区和农业科技示范基地建设，加大人才培养，</w:t>
      </w:r>
      <w:r w:rsidRPr="00FF62C5">
        <w:rPr>
          <w:rFonts w:eastAsia="方正仿宋_GBK"/>
          <w:kern w:val="0"/>
          <w:sz w:val="32"/>
          <w:szCs w:val="32"/>
        </w:rPr>
        <w:t>加强与国内省内科研院所、专业院校合作，</w:t>
      </w:r>
      <w:r w:rsidRPr="00FF62C5">
        <w:rPr>
          <w:rFonts w:eastAsia="方正仿宋_GBK"/>
          <w:sz w:val="32"/>
          <w:szCs w:val="32"/>
        </w:rPr>
        <w:t>不断提高农业科技水平。建立完善农业科技人员与农业产业培育紧密连接的利益机制。加大农机推广使用力度，建设农机交易市场，推进</w:t>
      </w:r>
      <w:r w:rsidRPr="00FF62C5">
        <w:rPr>
          <w:rFonts w:eastAsia="方正仿宋_GBK"/>
          <w:sz w:val="32"/>
          <w:szCs w:val="32"/>
        </w:rPr>
        <w:t>“</w:t>
      </w:r>
      <w:r w:rsidRPr="00FF62C5">
        <w:rPr>
          <w:rFonts w:eastAsia="方正仿宋_GBK"/>
          <w:sz w:val="32"/>
          <w:szCs w:val="32"/>
        </w:rPr>
        <w:t>现代科技示范县</w:t>
      </w:r>
      <w:r w:rsidRPr="00FF62C5">
        <w:rPr>
          <w:rFonts w:eastAsia="方正仿宋_GBK"/>
          <w:sz w:val="32"/>
          <w:szCs w:val="32"/>
        </w:rPr>
        <w:t>”</w:t>
      </w:r>
      <w:r w:rsidRPr="00FF62C5">
        <w:rPr>
          <w:rFonts w:eastAsia="方正仿宋_GBK"/>
          <w:sz w:val="32"/>
          <w:szCs w:val="32"/>
        </w:rPr>
        <w:t>工程建设。重点引进、试验、推广技术可靠、适用性强和高效、节能、环保、经济适用的生产播（插）收机械、烟机配套工程机械、农副产品加工机械、秸秆粉碎还田机械等新型农机具，不断提高农业机械化水平。</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（四）实施农业品牌战略</w:t>
      </w:r>
    </w:p>
    <w:p w:rsidR="00F65D3C" w:rsidRPr="00FF62C5" w:rsidRDefault="00F65D3C" w:rsidP="00F65D3C">
      <w:pPr>
        <w:spacing w:line="600" w:lineRule="exact"/>
        <w:ind w:firstLineChars="200" w:firstLine="616"/>
        <w:rPr>
          <w:rFonts w:eastAsia="方正仿宋_GBK"/>
          <w:spacing w:val="-6"/>
          <w:sz w:val="32"/>
          <w:szCs w:val="32"/>
        </w:rPr>
      </w:pPr>
      <w:r w:rsidRPr="00FF62C5">
        <w:rPr>
          <w:rFonts w:eastAsia="方正仿宋_GBK"/>
          <w:spacing w:val="-6"/>
          <w:sz w:val="32"/>
          <w:szCs w:val="32"/>
        </w:rPr>
        <w:t>开展无公害、绿色、有机产品、原产地证明等认证，争创名牌产品和著名商标，提高农产品市场竞争力。支持各类农产品加工企业开展品牌经营，提高品牌知名度和信誉度。建立健全农产品质量标准体系和质量监督检测检验体系，完成罗平、陆良、富源、麒麟无公害产地认定，实施农业标准化生产，做好产地安全划分和建立市场准入制度等工作。</w:t>
      </w:r>
      <w:r w:rsidRPr="00FF62C5">
        <w:rPr>
          <w:rFonts w:eastAsia="方正仿宋_GBK"/>
          <w:spacing w:val="-6"/>
          <w:sz w:val="32"/>
          <w:szCs w:val="32"/>
        </w:rPr>
        <w:t>“</w:t>
      </w:r>
      <w:r w:rsidRPr="00FF62C5">
        <w:rPr>
          <w:rFonts w:eastAsia="方正仿宋_GBK"/>
          <w:spacing w:val="-6"/>
          <w:sz w:val="32"/>
          <w:szCs w:val="32"/>
        </w:rPr>
        <w:t>十二五</w:t>
      </w:r>
      <w:r w:rsidRPr="00FF62C5">
        <w:rPr>
          <w:rFonts w:eastAsia="方正仿宋_GBK"/>
          <w:spacing w:val="-6"/>
          <w:sz w:val="32"/>
          <w:szCs w:val="32"/>
        </w:rPr>
        <w:t>”</w:t>
      </w:r>
      <w:r w:rsidRPr="00FF62C5">
        <w:rPr>
          <w:rFonts w:eastAsia="方正仿宋_GBK"/>
          <w:spacing w:val="-6"/>
          <w:sz w:val="32"/>
          <w:szCs w:val="32"/>
        </w:rPr>
        <w:t>末，全面建立农业环境保护管理体系，建立健全农产品质</w:t>
      </w:r>
      <w:proofErr w:type="gramStart"/>
      <w:r w:rsidRPr="00FF62C5">
        <w:rPr>
          <w:rFonts w:eastAsia="方正仿宋_GBK"/>
          <w:spacing w:val="-6"/>
          <w:sz w:val="32"/>
          <w:szCs w:val="32"/>
        </w:rPr>
        <w:t>量安全</w:t>
      </w:r>
      <w:proofErr w:type="gramEnd"/>
      <w:r w:rsidRPr="00FF62C5">
        <w:rPr>
          <w:rFonts w:eastAsia="方正仿宋_GBK"/>
          <w:spacing w:val="-6"/>
          <w:sz w:val="32"/>
          <w:szCs w:val="32"/>
        </w:rPr>
        <w:t>市场准入制度，实现农产品生产、供</w:t>
      </w:r>
      <w:r w:rsidRPr="00FF62C5">
        <w:rPr>
          <w:rFonts w:eastAsia="方正仿宋_GBK"/>
          <w:spacing w:val="-6"/>
          <w:sz w:val="32"/>
          <w:szCs w:val="32"/>
        </w:rPr>
        <w:lastRenderedPageBreak/>
        <w:t>给、流通、消费等环节安全有序。</w:t>
      </w:r>
    </w:p>
    <w:p w:rsidR="00F65D3C" w:rsidRPr="00FF62C5" w:rsidRDefault="00F65D3C" w:rsidP="00F65D3C">
      <w:pPr>
        <w:spacing w:line="600" w:lineRule="exact"/>
        <w:ind w:firstLineChars="200" w:firstLine="640"/>
        <w:rPr>
          <w:rFonts w:eastAsia="方正楷体_GBK"/>
          <w:sz w:val="32"/>
          <w:szCs w:val="32"/>
        </w:rPr>
      </w:pPr>
      <w:r w:rsidRPr="00FF62C5">
        <w:rPr>
          <w:rFonts w:eastAsia="方正楷体_GBK"/>
          <w:sz w:val="32"/>
          <w:szCs w:val="32"/>
        </w:rPr>
        <w:t>（五）推进良种产业化</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加强良种选育、质量检测等基础设施建设，提高良种开发和推广能力。建设完善种质资源库、育种中心、良种繁育等农作物良种基地，以及畜禽原种和良种场、种畜禽扩繁场、水产原种和良种场、引种保种繁育等畜禽、水产良种基地。实施水稻、玉米、马铃薯、蔬菜、水果等农作物种子工程，畜禽水产良种工程，以及林业优质种苗工程，提升宣黄单、靖单、会单、罗单、大河乌猪等良种品牌，做大做强种子产业。</w:t>
      </w:r>
    </w:p>
    <w:tbl>
      <w:tblPr>
        <w:tblpPr w:leftFromText="180" w:rightFromText="180"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25"/>
      </w:tblGrid>
      <w:tr w:rsidR="00F65D3C" w:rsidRPr="00BA0E32" w:rsidTr="00DA3359">
        <w:trPr>
          <w:trHeight w:val="570"/>
        </w:trPr>
        <w:tc>
          <w:tcPr>
            <w:tcW w:w="8325" w:type="dxa"/>
          </w:tcPr>
          <w:p w:rsidR="00F65D3C" w:rsidRPr="00BA0E32" w:rsidRDefault="00F65D3C" w:rsidP="00DA3359">
            <w:pPr>
              <w:spacing w:line="440" w:lineRule="exact"/>
              <w:jc w:val="center"/>
              <w:rPr>
                <w:rFonts w:eastAsia="黑体"/>
                <w:sz w:val="30"/>
                <w:szCs w:val="30"/>
              </w:rPr>
            </w:pPr>
            <w:r w:rsidRPr="00BA0E32">
              <w:rPr>
                <w:rFonts w:eastAsia="黑体"/>
                <w:sz w:val="30"/>
                <w:szCs w:val="30"/>
              </w:rPr>
              <w:t>专栏</w:t>
            </w:r>
            <w:r>
              <w:rPr>
                <w:rFonts w:eastAsia="黑体" w:hint="eastAsia"/>
                <w:sz w:val="30"/>
                <w:szCs w:val="30"/>
              </w:rPr>
              <w:t>—</w:t>
            </w:r>
            <w:r w:rsidRPr="00BA0E32">
              <w:rPr>
                <w:rFonts w:eastAsia="黑体"/>
                <w:sz w:val="30"/>
                <w:szCs w:val="30"/>
              </w:rPr>
              <w:t xml:space="preserve">2  </w:t>
            </w:r>
            <w:r w:rsidRPr="00BA0E32">
              <w:rPr>
                <w:rFonts w:eastAsia="黑体"/>
                <w:sz w:val="30"/>
                <w:szCs w:val="30"/>
              </w:rPr>
              <w:t>现代农业十大工程</w:t>
            </w:r>
          </w:p>
          <w:p w:rsidR="00F65D3C" w:rsidRPr="00BA0E32" w:rsidRDefault="00F65D3C" w:rsidP="00DA3359">
            <w:pPr>
              <w:widowControl/>
              <w:spacing w:line="420" w:lineRule="exact"/>
              <w:ind w:firstLineChars="196" w:firstLine="471"/>
              <w:jc w:val="left"/>
              <w:rPr>
                <w:color w:val="000000"/>
                <w:sz w:val="24"/>
              </w:rPr>
            </w:pPr>
            <w:r w:rsidRPr="00BA0E32">
              <w:rPr>
                <w:rFonts w:eastAsia="楷体_GB2312"/>
                <w:b/>
                <w:sz w:val="24"/>
              </w:rPr>
              <w:t>1</w:t>
            </w:r>
            <w:r w:rsidRPr="00BA0E32">
              <w:rPr>
                <w:rFonts w:eastAsia="楷体_GB2312"/>
                <w:b/>
                <w:sz w:val="24"/>
              </w:rPr>
              <w:t>．</w:t>
            </w:r>
            <w:r w:rsidRPr="00BA0E32">
              <w:rPr>
                <w:rFonts w:eastAsia="楷体_GB2312"/>
                <w:b/>
                <w:sz w:val="24"/>
              </w:rPr>
              <w:t>“1231</w:t>
            </w:r>
            <w:r w:rsidRPr="00BA0E32">
              <w:rPr>
                <w:rFonts w:eastAsia="楷体_GB2312"/>
                <w:b/>
                <w:sz w:val="24"/>
              </w:rPr>
              <w:t>工程</w:t>
            </w:r>
            <w:r w:rsidRPr="00BA0E32">
              <w:rPr>
                <w:rFonts w:eastAsia="楷体_GB2312"/>
                <w:b/>
                <w:sz w:val="24"/>
              </w:rPr>
              <w:t>”</w:t>
            </w:r>
            <w:r w:rsidRPr="00BA0E32">
              <w:rPr>
                <w:rFonts w:eastAsia="楷体_GB2312"/>
                <w:b/>
                <w:sz w:val="24"/>
              </w:rPr>
              <w:t>：</w:t>
            </w:r>
            <w:r w:rsidRPr="00BA0E32">
              <w:rPr>
                <w:color w:val="000000"/>
                <w:sz w:val="24"/>
              </w:rPr>
              <w:t>农民人均有</w:t>
            </w:r>
            <w:r w:rsidRPr="00BA0E32">
              <w:rPr>
                <w:color w:val="000000"/>
                <w:sz w:val="24"/>
              </w:rPr>
              <w:t>1</w:t>
            </w:r>
            <w:r w:rsidRPr="00BA0E32">
              <w:rPr>
                <w:color w:val="000000"/>
                <w:sz w:val="24"/>
              </w:rPr>
              <w:t>亩年产</w:t>
            </w:r>
            <w:r w:rsidRPr="00BA0E32">
              <w:rPr>
                <w:color w:val="000000"/>
                <w:sz w:val="24"/>
              </w:rPr>
              <w:t>500</w:t>
            </w:r>
            <w:r w:rsidRPr="00BA0E32">
              <w:rPr>
                <w:color w:val="000000"/>
                <w:sz w:val="24"/>
              </w:rPr>
              <w:t>公斤以上的高稳产农田（地）、人均有</w:t>
            </w:r>
            <w:r w:rsidRPr="00BA0E32">
              <w:rPr>
                <w:color w:val="000000"/>
                <w:sz w:val="24"/>
              </w:rPr>
              <w:t>2</w:t>
            </w:r>
            <w:r w:rsidRPr="00BA0E32">
              <w:rPr>
                <w:color w:val="000000"/>
                <w:sz w:val="24"/>
              </w:rPr>
              <w:t>亩特色高效经济林果和特色经济作物、人均年出栏</w:t>
            </w:r>
            <w:r w:rsidRPr="00BA0E32">
              <w:rPr>
                <w:color w:val="000000"/>
                <w:sz w:val="24"/>
              </w:rPr>
              <w:t>3</w:t>
            </w:r>
            <w:r w:rsidRPr="00BA0E32">
              <w:rPr>
                <w:color w:val="000000"/>
                <w:sz w:val="24"/>
              </w:rPr>
              <w:t>头以上以肥猪为主的家畜、户均转移输出劳动力</w:t>
            </w:r>
            <w:r w:rsidRPr="00BA0E32">
              <w:rPr>
                <w:color w:val="000000"/>
                <w:sz w:val="24"/>
              </w:rPr>
              <w:t>1</w:t>
            </w:r>
            <w:r w:rsidRPr="00BA0E32">
              <w:rPr>
                <w:color w:val="000000"/>
                <w:sz w:val="24"/>
              </w:rPr>
              <w:t>人以上的成果进一步得到巩固提升。</w:t>
            </w:r>
          </w:p>
          <w:p w:rsidR="00F65D3C" w:rsidRPr="00BA0E32" w:rsidRDefault="00F65D3C" w:rsidP="00DA3359">
            <w:pPr>
              <w:pStyle w:val="ac"/>
              <w:spacing w:line="420" w:lineRule="exact"/>
              <w:ind w:firstLineChars="196" w:firstLine="471"/>
              <w:rPr>
                <w:rFonts w:ascii="Times New Roman" w:hAnsi="Times New Roman"/>
                <w:color w:val="000000"/>
                <w:sz w:val="24"/>
                <w:szCs w:val="24"/>
              </w:rPr>
            </w:pPr>
            <w:r w:rsidRPr="00BA0E32">
              <w:rPr>
                <w:rFonts w:ascii="Times New Roman" w:eastAsia="楷体_GB2312" w:hAnsi="Times New Roman"/>
                <w:b/>
                <w:sz w:val="24"/>
                <w:szCs w:val="32"/>
              </w:rPr>
              <w:t>2</w:t>
            </w:r>
            <w:r w:rsidRPr="00BA0E32">
              <w:rPr>
                <w:rFonts w:ascii="Times New Roman" w:eastAsia="楷体_GB2312" w:hAnsi="Times New Roman"/>
                <w:b/>
                <w:sz w:val="24"/>
                <w:szCs w:val="32"/>
              </w:rPr>
              <w:t>．农业龙头企业培育和农民专业合作组织建设工程。</w:t>
            </w:r>
            <w:r w:rsidRPr="00BA0E32">
              <w:rPr>
                <w:rFonts w:ascii="Times New Roman" w:hAnsi="Times New Roman"/>
                <w:color w:val="000000"/>
                <w:sz w:val="24"/>
                <w:szCs w:val="24"/>
              </w:rPr>
              <w:t>精心培育</w:t>
            </w:r>
            <w:r w:rsidRPr="00BA0E32">
              <w:rPr>
                <w:rFonts w:ascii="Times New Roman" w:hAnsi="Times New Roman"/>
                <w:color w:val="000000"/>
                <w:sz w:val="24"/>
                <w:szCs w:val="24"/>
              </w:rPr>
              <w:t>100</w:t>
            </w:r>
            <w:r w:rsidRPr="00BA0E32">
              <w:rPr>
                <w:rFonts w:ascii="Times New Roman" w:hAnsi="Times New Roman"/>
                <w:color w:val="000000"/>
                <w:sz w:val="24"/>
                <w:szCs w:val="24"/>
              </w:rPr>
              <w:t>个现代农业重点产业化龙头企业，农产品精深加工转化率达</w:t>
            </w:r>
            <w:r w:rsidRPr="00BA0E32">
              <w:rPr>
                <w:rFonts w:ascii="Times New Roman" w:hAnsi="Times New Roman"/>
                <w:color w:val="000000"/>
                <w:sz w:val="24"/>
                <w:szCs w:val="24"/>
              </w:rPr>
              <w:t>55%</w:t>
            </w:r>
            <w:r w:rsidRPr="00BA0E32">
              <w:rPr>
                <w:rFonts w:ascii="Times New Roman" w:hAnsi="Times New Roman"/>
                <w:color w:val="000000"/>
                <w:sz w:val="24"/>
                <w:szCs w:val="24"/>
              </w:rPr>
              <w:t>以上，加工产值占农业总产值的比重达</w:t>
            </w:r>
            <w:r w:rsidRPr="00BA0E32">
              <w:rPr>
                <w:rFonts w:ascii="Times New Roman" w:hAnsi="Times New Roman"/>
                <w:color w:val="000000"/>
                <w:sz w:val="24"/>
                <w:szCs w:val="24"/>
              </w:rPr>
              <w:t>23%</w:t>
            </w:r>
            <w:r w:rsidRPr="00BA0E32">
              <w:rPr>
                <w:rFonts w:ascii="Times New Roman" w:hAnsi="Times New Roman"/>
                <w:color w:val="000000"/>
                <w:sz w:val="24"/>
                <w:szCs w:val="24"/>
              </w:rPr>
              <w:t>以上；辐射带动农户达</w:t>
            </w:r>
            <w:r w:rsidRPr="00BA0E32">
              <w:rPr>
                <w:rFonts w:ascii="Times New Roman" w:hAnsi="Times New Roman"/>
                <w:color w:val="000000"/>
                <w:sz w:val="24"/>
                <w:szCs w:val="24"/>
              </w:rPr>
              <w:t>95%</w:t>
            </w:r>
            <w:r w:rsidRPr="00BA0E32">
              <w:rPr>
                <w:rFonts w:ascii="Times New Roman" w:hAnsi="Times New Roman"/>
                <w:color w:val="000000"/>
                <w:sz w:val="24"/>
                <w:szCs w:val="24"/>
              </w:rPr>
              <w:t>；农产品加工出口额达</w:t>
            </w:r>
            <w:r w:rsidRPr="00BA0E32">
              <w:rPr>
                <w:rFonts w:ascii="Times New Roman" w:hAnsi="Times New Roman"/>
                <w:color w:val="000000"/>
                <w:sz w:val="24"/>
                <w:szCs w:val="24"/>
              </w:rPr>
              <w:t>5500</w:t>
            </w:r>
            <w:r w:rsidRPr="00BA0E32">
              <w:rPr>
                <w:rFonts w:ascii="Times New Roman" w:hAnsi="Times New Roman"/>
                <w:color w:val="000000"/>
                <w:sz w:val="24"/>
                <w:szCs w:val="24"/>
              </w:rPr>
              <w:t>万美元以上，年均递增</w:t>
            </w:r>
            <w:r w:rsidRPr="00BA0E32">
              <w:rPr>
                <w:rFonts w:ascii="Times New Roman" w:hAnsi="Times New Roman"/>
                <w:color w:val="000000"/>
                <w:sz w:val="24"/>
                <w:szCs w:val="24"/>
              </w:rPr>
              <w:t>15%</w:t>
            </w:r>
            <w:r w:rsidRPr="00BA0E32">
              <w:rPr>
                <w:rFonts w:ascii="Times New Roman" w:hAnsi="Times New Roman"/>
                <w:color w:val="000000"/>
                <w:sz w:val="24"/>
                <w:szCs w:val="24"/>
              </w:rPr>
              <w:t>以上。</w:t>
            </w:r>
            <w:r w:rsidRPr="00BA0E32">
              <w:rPr>
                <w:rFonts w:ascii="Times New Roman" w:hAnsi="Times New Roman"/>
                <w:sz w:val="24"/>
                <w:szCs w:val="24"/>
              </w:rPr>
              <w:t>发展农民专业合作社和专业协会</w:t>
            </w:r>
            <w:r w:rsidRPr="00BA0E32">
              <w:rPr>
                <w:rFonts w:ascii="Times New Roman" w:hAnsi="Times New Roman"/>
                <w:sz w:val="24"/>
                <w:szCs w:val="24"/>
              </w:rPr>
              <w:t>500</w:t>
            </w:r>
            <w:r w:rsidRPr="00BA0E32">
              <w:rPr>
                <w:rFonts w:ascii="Times New Roman" w:hAnsi="Times New Roman"/>
                <w:sz w:val="24"/>
                <w:szCs w:val="24"/>
              </w:rPr>
              <w:t>家，加入农民专业合作社的农户比例达</w:t>
            </w:r>
            <w:r w:rsidRPr="00BA0E32">
              <w:rPr>
                <w:rFonts w:ascii="Times New Roman" w:hAnsi="Times New Roman"/>
                <w:sz w:val="24"/>
                <w:szCs w:val="24"/>
              </w:rPr>
              <w:t>50%</w:t>
            </w:r>
            <w:r w:rsidRPr="00BA0E32">
              <w:rPr>
                <w:rFonts w:ascii="Times New Roman" w:hAnsi="Times New Roman"/>
                <w:sz w:val="24"/>
                <w:szCs w:val="24"/>
              </w:rPr>
              <w:t>以上，专业合作组织采购和销售比重达到</w:t>
            </w:r>
            <w:r w:rsidRPr="00BA0E32">
              <w:rPr>
                <w:rFonts w:ascii="Times New Roman" w:hAnsi="Times New Roman"/>
                <w:sz w:val="24"/>
                <w:szCs w:val="24"/>
              </w:rPr>
              <w:t>30%</w:t>
            </w:r>
            <w:r w:rsidRPr="00BA0E32">
              <w:rPr>
                <w:rFonts w:ascii="Times New Roman" w:hAnsi="Times New Roman"/>
                <w:sz w:val="24"/>
                <w:szCs w:val="24"/>
              </w:rPr>
              <w:t>以上。</w:t>
            </w:r>
          </w:p>
          <w:p w:rsidR="00F65D3C" w:rsidRPr="00BA0E32" w:rsidRDefault="00F65D3C" w:rsidP="00DA3359">
            <w:pPr>
              <w:pStyle w:val="ac"/>
              <w:spacing w:line="420" w:lineRule="exact"/>
              <w:ind w:firstLineChars="196" w:firstLine="471"/>
              <w:rPr>
                <w:rFonts w:ascii="Times New Roman" w:hAnsi="Times New Roman"/>
                <w:color w:val="000000"/>
                <w:sz w:val="24"/>
                <w:szCs w:val="24"/>
              </w:rPr>
            </w:pPr>
            <w:r w:rsidRPr="00BA0E32">
              <w:rPr>
                <w:rFonts w:ascii="Times New Roman" w:eastAsia="楷体_GB2312" w:hAnsi="Times New Roman"/>
                <w:b/>
                <w:sz w:val="24"/>
                <w:szCs w:val="32"/>
              </w:rPr>
              <w:t>3</w:t>
            </w:r>
            <w:r w:rsidRPr="00BA0E32">
              <w:rPr>
                <w:rFonts w:ascii="Times New Roman" w:eastAsia="楷体_GB2312" w:hAnsi="Times New Roman"/>
                <w:b/>
                <w:sz w:val="24"/>
                <w:szCs w:val="32"/>
              </w:rPr>
              <w:t>．特色优势产业发展工程。</w:t>
            </w:r>
            <w:r w:rsidRPr="00BA0E32">
              <w:rPr>
                <w:rFonts w:ascii="Times New Roman" w:hAnsi="Times New Roman"/>
                <w:color w:val="000000"/>
                <w:spacing w:val="-6"/>
                <w:sz w:val="24"/>
                <w:szCs w:val="24"/>
              </w:rPr>
              <w:t>在产业基地建设、新产品研发、科技创新平台、精深加工、品牌打造等方面重点发展粮食、油料、烟草、肉制品、乳制品、水产品、马铃薯、魔芋、蔬菜、水果、生物药、花卉、蚕丝绸、木本油料、木板材、林化工、林浆纸等</w:t>
            </w:r>
            <w:r w:rsidRPr="00BA0E32">
              <w:rPr>
                <w:rFonts w:ascii="Times New Roman" w:hAnsi="Times New Roman"/>
                <w:color w:val="000000"/>
                <w:spacing w:val="-6"/>
                <w:sz w:val="24"/>
                <w:szCs w:val="24"/>
              </w:rPr>
              <w:t>17</w:t>
            </w:r>
            <w:r w:rsidRPr="00BA0E32">
              <w:rPr>
                <w:rFonts w:ascii="Times New Roman" w:hAnsi="Times New Roman"/>
                <w:color w:val="000000"/>
                <w:spacing w:val="-6"/>
                <w:sz w:val="24"/>
                <w:szCs w:val="24"/>
              </w:rPr>
              <w:t>类优势产业。实现由资源大市向经济强市的根</w:t>
            </w:r>
            <w:r w:rsidRPr="00BA0E32">
              <w:rPr>
                <w:rFonts w:ascii="Times New Roman" w:hAnsi="Times New Roman"/>
                <w:color w:val="000000"/>
                <w:sz w:val="24"/>
                <w:szCs w:val="24"/>
              </w:rPr>
              <w:t>本性转变。</w:t>
            </w:r>
          </w:p>
          <w:p w:rsidR="00F65D3C" w:rsidRPr="00BA0E32" w:rsidRDefault="00F65D3C" w:rsidP="00DA3359">
            <w:pPr>
              <w:pStyle w:val="ac"/>
              <w:spacing w:line="420" w:lineRule="exact"/>
              <w:ind w:firstLineChars="196" w:firstLine="471"/>
              <w:rPr>
                <w:rFonts w:ascii="Times New Roman" w:hAnsi="Times New Roman"/>
                <w:color w:val="000000"/>
                <w:sz w:val="24"/>
                <w:szCs w:val="24"/>
              </w:rPr>
            </w:pPr>
            <w:r w:rsidRPr="00BA0E32">
              <w:rPr>
                <w:rFonts w:ascii="Times New Roman" w:eastAsia="楷体_GB2312" w:hAnsi="Times New Roman"/>
                <w:b/>
                <w:sz w:val="24"/>
                <w:szCs w:val="32"/>
              </w:rPr>
              <w:t>4</w:t>
            </w:r>
            <w:r w:rsidRPr="00BA0E32">
              <w:rPr>
                <w:rFonts w:ascii="Times New Roman" w:eastAsia="楷体_GB2312" w:hAnsi="Times New Roman"/>
                <w:b/>
                <w:sz w:val="24"/>
                <w:szCs w:val="32"/>
              </w:rPr>
              <w:t>．农业装备能力建设工程。</w:t>
            </w:r>
            <w:r w:rsidRPr="00BA0E32">
              <w:rPr>
                <w:rFonts w:ascii="Times New Roman" w:hAnsi="Times New Roman"/>
                <w:color w:val="000000"/>
                <w:sz w:val="24"/>
                <w:szCs w:val="24"/>
              </w:rPr>
              <w:t>“</w:t>
            </w:r>
            <w:r w:rsidRPr="00BA0E32">
              <w:rPr>
                <w:rFonts w:ascii="Times New Roman" w:hAnsi="Times New Roman"/>
                <w:color w:val="000000"/>
                <w:sz w:val="24"/>
                <w:szCs w:val="24"/>
              </w:rPr>
              <w:t>十二五</w:t>
            </w:r>
            <w:r w:rsidRPr="00BA0E32">
              <w:rPr>
                <w:rFonts w:ascii="Times New Roman" w:hAnsi="Times New Roman"/>
                <w:color w:val="000000"/>
                <w:sz w:val="24"/>
                <w:szCs w:val="24"/>
              </w:rPr>
              <w:t>”</w:t>
            </w:r>
            <w:r w:rsidRPr="00BA0E32">
              <w:rPr>
                <w:rFonts w:ascii="Times New Roman" w:hAnsi="Times New Roman"/>
                <w:color w:val="000000"/>
                <w:sz w:val="24"/>
                <w:szCs w:val="24"/>
              </w:rPr>
              <w:t>末，全市农机总动力达</w:t>
            </w:r>
            <w:r w:rsidRPr="00BA0E32">
              <w:rPr>
                <w:rFonts w:ascii="Times New Roman" w:hAnsi="Times New Roman"/>
                <w:color w:val="000000"/>
                <w:sz w:val="24"/>
                <w:szCs w:val="24"/>
              </w:rPr>
              <w:t>331</w:t>
            </w:r>
            <w:r w:rsidRPr="00BA0E32">
              <w:rPr>
                <w:rFonts w:ascii="Times New Roman" w:hAnsi="Times New Roman"/>
                <w:color w:val="000000"/>
                <w:sz w:val="24"/>
                <w:szCs w:val="24"/>
              </w:rPr>
              <w:t>万千瓦（年增长率为</w:t>
            </w:r>
            <w:r w:rsidRPr="00BA0E32">
              <w:rPr>
                <w:rFonts w:ascii="Times New Roman" w:hAnsi="Times New Roman"/>
                <w:color w:val="000000"/>
                <w:sz w:val="24"/>
                <w:szCs w:val="24"/>
              </w:rPr>
              <w:t>5%</w:t>
            </w:r>
            <w:r w:rsidRPr="00BA0E32">
              <w:rPr>
                <w:rFonts w:ascii="Times New Roman" w:hAnsi="Times New Roman"/>
                <w:color w:val="000000"/>
                <w:sz w:val="24"/>
                <w:szCs w:val="24"/>
              </w:rPr>
              <w:t>），机械耕耙作业水平达到</w:t>
            </w:r>
            <w:r w:rsidRPr="00BA0E32">
              <w:rPr>
                <w:rFonts w:ascii="Times New Roman" w:hAnsi="Times New Roman"/>
                <w:color w:val="000000"/>
                <w:sz w:val="24"/>
                <w:szCs w:val="24"/>
              </w:rPr>
              <w:t>80%</w:t>
            </w:r>
            <w:r w:rsidRPr="00BA0E32">
              <w:rPr>
                <w:rFonts w:ascii="Times New Roman" w:hAnsi="Times New Roman"/>
                <w:color w:val="000000"/>
                <w:sz w:val="24"/>
                <w:szCs w:val="24"/>
              </w:rPr>
              <w:t>，病虫害机械统防统治率达</w:t>
            </w:r>
            <w:r w:rsidRPr="00BA0E32">
              <w:rPr>
                <w:rFonts w:ascii="Times New Roman" w:hAnsi="Times New Roman"/>
                <w:color w:val="000000"/>
                <w:sz w:val="24"/>
                <w:szCs w:val="24"/>
              </w:rPr>
              <w:t>80%</w:t>
            </w:r>
            <w:r w:rsidRPr="00BA0E32">
              <w:rPr>
                <w:rFonts w:ascii="Times New Roman" w:hAnsi="Times New Roman"/>
                <w:color w:val="000000"/>
                <w:sz w:val="24"/>
                <w:szCs w:val="24"/>
              </w:rPr>
              <w:t>，农业机械化综合水平达</w:t>
            </w:r>
            <w:r w:rsidRPr="00BA0E32">
              <w:rPr>
                <w:rFonts w:ascii="Times New Roman" w:hAnsi="Times New Roman"/>
                <w:color w:val="000000"/>
                <w:sz w:val="24"/>
                <w:szCs w:val="24"/>
              </w:rPr>
              <w:t>36%</w:t>
            </w:r>
            <w:r w:rsidRPr="00BA0E32">
              <w:rPr>
                <w:rFonts w:ascii="Times New Roman" w:hAnsi="Times New Roman"/>
                <w:color w:val="000000"/>
                <w:sz w:val="24"/>
                <w:szCs w:val="24"/>
              </w:rPr>
              <w:t>；每年新增有效灌溉面积</w:t>
            </w:r>
            <w:r w:rsidRPr="00BA0E32">
              <w:rPr>
                <w:rFonts w:ascii="Times New Roman" w:hAnsi="Times New Roman"/>
                <w:color w:val="000000"/>
                <w:sz w:val="24"/>
                <w:szCs w:val="24"/>
              </w:rPr>
              <w:t>2</w:t>
            </w:r>
            <w:r w:rsidRPr="00BA0E32">
              <w:rPr>
                <w:rFonts w:ascii="Times New Roman" w:hAnsi="Times New Roman"/>
                <w:color w:val="000000"/>
                <w:sz w:val="24"/>
                <w:szCs w:val="24"/>
              </w:rPr>
              <w:t>万亩，</w:t>
            </w:r>
            <w:r w:rsidRPr="00BA0E32">
              <w:rPr>
                <w:rFonts w:ascii="Times New Roman" w:hAnsi="Times New Roman"/>
                <w:color w:val="000000"/>
                <w:sz w:val="24"/>
                <w:szCs w:val="24"/>
              </w:rPr>
              <w:t>“</w:t>
            </w:r>
            <w:r w:rsidRPr="00BA0E32">
              <w:rPr>
                <w:rFonts w:ascii="Times New Roman" w:hAnsi="Times New Roman"/>
                <w:color w:val="000000"/>
                <w:sz w:val="24"/>
                <w:szCs w:val="24"/>
              </w:rPr>
              <w:t>十二五</w:t>
            </w:r>
            <w:r w:rsidRPr="00BA0E32">
              <w:rPr>
                <w:rFonts w:ascii="Times New Roman" w:hAnsi="Times New Roman"/>
                <w:color w:val="000000"/>
                <w:sz w:val="24"/>
                <w:szCs w:val="24"/>
              </w:rPr>
              <w:t>”</w:t>
            </w:r>
            <w:r w:rsidRPr="00BA0E32">
              <w:rPr>
                <w:rFonts w:ascii="Times New Roman" w:hAnsi="Times New Roman"/>
                <w:color w:val="000000"/>
                <w:sz w:val="24"/>
                <w:szCs w:val="24"/>
              </w:rPr>
              <w:t>末，灌溉水利用系数达</w:t>
            </w:r>
            <w:r w:rsidRPr="00BA0E32">
              <w:rPr>
                <w:rFonts w:ascii="Times New Roman" w:hAnsi="Times New Roman"/>
                <w:color w:val="000000"/>
                <w:sz w:val="24"/>
                <w:szCs w:val="24"/>
              </w:rPr>
              <w:t>0.55%</w:t>
            </w:r>
            <w:r w:rsidRPr="00BA0E32">
              <w:rPr>
                <w:rFonts w:ascii="Times New Roman" w:hAnsi="Times New Roman"/>
                <w:color w:val="000000"/>
                <w:sz w:val="24"/>
                <w:szCs w:val="24"/>
              </w:rPr>
              <w:t>以上；每年新建高稳产农田</w:t>
            </w:r>
            <w:r w:rsidRPr="00BA0E32">
              <w:rPr>
                <w:rFonts w:ascii="Times New Roman" w:hAnsi="Times New Roman"/>
                <w:color w:val="000000"/>
                <w:sz w:val="24"/>
                <w:szCs w:val="24"/>
              </w:rPr>
              <w:t>50</w:t>
            </w:r>
            <w:r w:rsidRPr="00BA0E32">
              <w:rPr>
                <w:rFonts w:ascii="Times New Roman" w:hAnsi="Times New Roman"/>
                <w:color w:val="000000"/>
                <w:sz w:val="24"/>
                <w:szCs w:val="24"/>
              </w:rPr>
              <w:t>万亩，</w:t>
            </w:r>
            <w:r w:rsidRPr="00BA0E32">
              <w:rPr>
                <w:rFonts w:ascii="Times New Roman" w:hAnsi="Times New Roman"/>
                <w:color w:val="000000"/>
                <w:sz w:val="24"/>
                <w:szCs w:val="24"/>
              </w:rPr>
              <w:t>“</w:t>
            </w:r>
            <w:r w:rsidRPr="00BA0E32">
              <w:rPr>
                <w:rFonts w:ascii="Times New Roman" w:hAnsi="Times New Roman"/>
                <w:color w:val="000000"/>
                <w:sz w:val="24"/>
                <w:szCs w:val="24"/>
              </w:rPr>
              <w:t>十二五</w:t>
            </w:r>
            <w:r w:rsidRPr="00BA0E32">
              <w:rPr>
                <w:rFonts w:ascii="Times New Roman" w:hAnsi="Times New Roman"/>
                <w:color w:val="000000"/>
                <w:sz w:val="24"/>
                <w:szCs w:val="24"/>
              </w:rPr>
              <w:t>”</w:t>
            </w:r>
            <w:r w:rsidRPr="00BA0E32">
              <w:rPr>
                <w:rFonts w:ascii="Times New Roman" w:hAnsi="Times New Roman"/>
                <w:color w:val="000000"/>
                <w:sz w:val="24"/>
                <w:szCs w:val="24"/>
              </w:rPr>
              <w:t>末，全市高稳产农田面积达</w:t>
            </w:r>
            <w:r w:rsidRPr="00BA0E32">
              <w:rPr>
                <w:rFonts w:ascii="Times New Roman" w:hAnsi="Times New Roman"/>
                <w:color w:val="000000"/>
                <w:sz w:val="24"/>
                <w:szCs w:val="24"/>
              </w:rPr>
              <w:t>650</w:t>
            </w:r>
            <w:r w:rsidRPr="00BA0E32">
              <w:rPr>
                <w:rFonts w:ascii="Times New Roman" w:hAnsi="Times New Roman"/>
                <w:color w:val="000000"/>
                <w:sz w:val="24"/>
                <w:szCs w:val="24"/>
              </w:rPr>
              <w:t>万亩。</w:t>
            </w:r>
          </w:p>
          <w:p w:rsidR="00F65D3C" w:rsidRPr="00BA0E32" w:rsidRDefault="00F65D3C" w:rsidP="00DA3359">
            <w:pPr>
              <w:pStyle w:val="ac"/>
              <w:spacing w:line="420" w:lineRule="exact"/>
              <w:ind w:firstLineChars="147" w:firstLine="353"/>
              <w:rPr>
                <w:rFonts w:ascii="Times New Roman" w:hAnsi="Times New Roman"/>
                <w:color w:val="000000"/>
                <w:sz w:val="24"/>
                <w:szCs w:val="24"/>
              </w:rPr>
            </w:pPr>
            <w:r w:rsidRPr="00BA0E32">
              <w:rPr>
                <w:rFonts w:ascii="Times New Roman" w:eastAsia="楷体_GB2312" w:hAnsi="Times New Roman"/>
                <w:b/>
                <w:sz w:val="24"/>
                <w:szCs w:val="32"/>
              </w:rPr>
              <w:lastRenderedPageBreak/>
              <w:t>5</w:t>
            </w:r>
            <w:r w:rsidRPr="00BA0E32">
              <w:rPr>
                <w:rFonts w:ascii="Times New Roman" w:eastAsia="楷体_GB2312" w:hAnsi="Times New Roman"/>
                <w:b/>
                <w:sz w:val="24"/>
                <w:szCs w:val="32"/>
              </w:rPr>
              <w:t>．现代农业园区和优势特色农产品基地建设工程。</w:t>
            </w:r>
            <w:r w:rsidRPr="00BA0E32">
              <w:rPr>
                <w:rFonts w:ascii="Times New Roman" w:hAnsi="Times New Roman"/>
                <w:color w:val="000000"/>
                <w:sz w:val="24"/>
                <w:szCs w:val="24"/>
              </w:rPr>
              <w:t>加快云南（曲靖）国际农业食品科技园建设，一个县建成一个高标准现代农业示范区，一个乡镇建成一个高标准农业示范园。力争</w:t>
            </w:r>
            <w:r w:rsidRPr="00BA0E32">
              <w:rPr>
                <w:rFonts w:ascii="Times New Roman" w:hAnsi="Times New Roman"/>
                <w:color w:val="000000"/>
                <w:sz w:val="24"/>
                <w:szCs w:val="24"/>
              </w:rPr>
              <w:t>“</w:t>
            </w:r>
            <w:r w:rsidRPr="00BA0E32">
              <w:rPr>
                <w:rFonts w:ascii="Times New Roman" w:hAnsi="Times New Roman"/>
                <w:color w:val="000000"/>
                <w:sz w:val="24"/>
                <w:szCs w:val="24"/>
              </w:rPr>
              <w:t>十二五</w:t>
            </w:r>
            <w:r w:rsidRPr="00BA0E32">
              <w:rPr>
                <w:rFonts w:ascii="Times New Roman" w:hAnsi="Times New Roman"/>
                <w:color w:val="000000"/>
                <w:sz w:val="24"/>
                <w:szCs w:val="24"/>
              </w:rPr>
              <w:t>”</w:t>
            </w:r>
            <w:r w:rsidRPr="00BA0E32">
              <w:rPr>
                <w:rFonts w:ascii="Times New Roman" w:hAnsi="Times New Roman"/>
                <w:color w:val="000000"/>
                <w:sz w:val="24"/>
                <w:szCs w:val="24"/>
              </w:rPr>
              <w:t>末，创建</w:t>
            </w:r>
            <w:r w:rsidRPr="00BA0E32">
              <w:rPr>
                <w:rFonts w:ascii="Times New Roman" w:hAnsi="Times New Roman"/>
                <w:color w:val="000000"/>
                <w:sz w:val="24"/>
                <w:szCs w:val="24"/>
              </w:rPr>
              <w:t>2-3</w:t>
            </w:r>
            <w:r w:rsidRPr="00BA0E32">
              <w:rPr>
                <w:rFonts w:ascii="Times New Roman" w:hAnsi="Times New Roman"/>
                <w:color w:val="000000"/>
                <w:sz w:val="24"/>
                <w:szCs w:val="24"/>
              </w:rPr>
              <w:t>个国家现代农业示范区，</w:t>
            </w:r>
            <w:r w:rsidRPr="00BA0E32">
              <w:rPr>
                <w:rFonts w:ascii="Times New Roman" w:hAnsi="Times New Roman"/>
                <w:color w:val="000000"/>
                <w:sz w:val="24"/>
                <w:szCs w:val="24"/>
              </w:rPr>
              <w:t>10</w:t>
            </w:r>
            <w:r w:rsidRPr="00BA0E32">
              <w:rPr>
                <w:rFonts w:ascii="Times New Roman" w:hAnsi="Times New Roman"/>
                <w:color w:val="000000"/>
                <w:sz w:val="24"/>
                <w:szCs w:val="24"/>
              </w:rPr>
              <w:t>个省级现代农业示范区，</w:t>
            </w:r>
            <w:r w:rsidRPr="00BA0E32">
              <w:rPr>
                <w:rFonts w:ascii="Times New Roman" w:hAnsi="Times New Roman"/>
                <w:color w:val="000000"/>
                <w:sz w:val="24"/>
                <w:szCs w:val="24"/>
              </w:rPr>
              <w:t>300</w:t>
            </w:r>
            <w:r w:rsidRPr="00BA0E32">
              <w:rPr>
                <w:rFonts w:ascii="Times New Roman" w:hAnsi="Times New Roman"/>
                <w:color w:val="000000"/>
                <w:sz w:val="24"/>
                <w:szCs w:val="24"/>
              </w:rPr>
              <w:t>个市级示范园（场）。推进粮油、烤烟、畜牧、蔬菜、花卉、魔芋、蚕桑、水产、中药材、林业十大优势特色农产品基地建设。</w:t>
            </w:r>
          </w:p>
          <w:p w:rsidR="00F65D3C" w:rsidRPr="00BA0E32" w:rsidRDefault="00F65D3C" w:rsidP="00DA3359">
            <w:pPr>
              <w:pStyle w:val="ac"/>
              <w:spacing w:line="420" w:lineRule="exact"/>
              <w:ind w:firstLineChars="196" w:firstLine="471"/>
              <w:rPr>
                <w:rFonts w:ascii="Times New Roman" w:hAnsi="Times New Roman"/>
                <w:color w:val="000000"/>
                <w:sz w:val="24"/>
                <w:szCs w:val="24"/>
              </w:rPr>
            </w:pPr>
            <w:r w:rsidRPr="00BA0E32">
              <w:rPr>
                <w:rFonts w:ascii="Times New Roman" w:eastAsia="楷体_GB2312" w:hAnsi="Times New Roman"/>
                <w:b/>
                <w:sz w:val="24"/>
                <w:szCs w:val="32"/>
              </w:rPr>
              <w:t>6</w:t>
            </w:r>
            <w:r w:rsidRPr="00BA0E32">
              <w:rPr>
                <w:rFonts w:ascii="Times New Roman" w:eastAsia="楷体_GB2312" w:hAnsi="Times New Roman"/>
                <w:b/>
                <w:sz w:val="24"/>
                <w:szCs w:val="32"/>
              </w:rPr>
              <w:t>．农业品牌培育工程。</w:t>
            </w:r>
            <w:r w:rsidRPr="00BA0E32">
              <w:rPr>
                <w:rFonts w:ascii="Times New Roman" w:eastAsia="楷体_GB2312" w:hAnsi="Times New Roman"/>
                <w:b/>
                <w:sz w:val="24"/>
                <w:szCs w:val="32"/>
              </w:rPr>
              <w:t>“</w:t>
            </w:r>
            <w:r w:rsidRPr="00BA0E32">
              <w:rPr>
                <w:rFonts w:ascii="Times New Roman" w:hAnsi="Times New Roman"/>
                <w:color w:val="000000"/>
                <w:sz w:val="24"/>
                <w:szCs w:val="24"/>
              </w:rPr>
              <w:t>十二五</w:t>
            </w:r>
            <w:r w:rsidRPr="00BA0E32">
              <w:rPr>
                <w:rFonts w:ascii="Times New Roman" w:hAnsi="Times New Roman"/>
                <w:color w:val="000000"/>
                <w:sz w:val="24"/>
                <w:szCs w:val="24"/>
              </w:rPr>
              <w:t>”</w:t>
            </w:r>
            <w:r w:rsidRPr="00BA0E32">
              <w:rPr>
                <w:rFonts w:ascii="Times New Roman" w:hAnsi="Times New Roman"/>
                <w:color w:val="000000"/>
                <w:sz w:val="24"/>
                <w:szCs w:val="24"/>
              </w:rPr>
              <w:t>末，力争创建</w:t>
            </w:r>
            <w:r w:rsidRPr="00BA0E32">
              <w:rPr>
                <w:rFonts w:ascii="Times New Roman" w:hAnsi="Times New Roman"/>
                <w:color w:val="000000"/>
                <w:sz w:val="24"/>
                <w:szCs w:val="24"/>
              </w:rPr>
              <w:t>2</w:t>
            </w:r>
            <w:r w:rsidRPr="00BA0E32">
              <w:rPr>
                <w:rFonts w:ascii="Times New Roman" w:hAnsi="Times New Roman"/>
                <w:color w:val="000000"/>
                <w:sz w:val="24"/>
                <w:szCs w:val="24"/>
              </w:rPr>
              <w:t>个以上国家级和</w:t>
            </w:r>
            <w:r w:rsidRPr="00BA0E32">
              <w:rPr>
                <w:rFonts w:ascii="Times New Roman" w:hAnsi="Times New Roman"/>
                <w:color w:val="000000"/>
                <w:sz w:val="24"/>
                <w:szCs w:val="24"/>
              </w:rPr>
              <w:t>40</w:t>
            </w:r>
            <w:r w:rsidRPr="00BA0E32">
              <w:rPr>
                <w:rFonts w:ascii="Times New Roman" w:hAnsi="Times New Roman"/>
                <w:color w:val="000000"/>
                <w:sz w:val="24"/>
                <w:szCs w:val="24"/>
              </w:rPr>
              <w:t>个省级知名品牌。</w:t>
            </w:r>
          </w:p>
          <w:p w:rsidR="00F65D3C" w:rsidRPr="00BA0E32" w:rsidRDefault="00F65D3C" w:rsidP="00DA3359">
            <w:pPr>
              <w:pStyle w:val="ac"/>
              <w:spacing w:line="420" w:lineRule="exact"/>
              <w:ind w:firstLineChars="196" w:firstLine="471"/>
              <w:rPr>
                <w:rFonts w:ascii="Times New Roman" w:hAnsi="Times New Roman"/>
                <w:sz w:val="24"/>
                <w:szCs w:val="24"/>
              </w:rPr>
            </w:pPr>
            <w:r w:rsidRPr="00BA0E32">
              <w:rPr>
                <w:rFonts w:ascii="Times New Roman" w:eastAsia="楷体_GB2312" w:hAnsi="Times New Roman"/>
                <w:b/>
                <w:sz w:val="24"/>
                <w:szCs w:val="32"/>
              </w:rPr>
              <w:t>7</w:t>
            </w:r>
            <w:r w:rsidRPr="00BA0E32">
              <w:rPr>
                <w:rFonts w:ascii="Times New Roman" w:eastAsia="楷体_GB2312" w:hAnsi="Times New Roman"/>
                <w:b/>
                <w:sz w:val="24"/>
                <w:szCs w:val="32"/>
              </w:rPr>
              <w:t>．动植物保护体系建设工程。</w:t>
            </w:r>
            <w:r w:rsidRPr="00BA0E32">
              <w:rPr>
                <w:rFonts w:ascii="Times New Roman" w:hAnsi="Times New Roman"/>
                <w:sz w:val="24"/>
                <w:szCs w:val="24"/>
              </w:rPr>
              <w:t>建立健全市、县、乡、村四级动植物疫病技术支撑体系，有效提高动植物防疫总体水平。</w:t>
            </w:r>
            <w:r w:rsidRPr="00BA0E32">
              <w:rPr>
                <w:rFonts w:ascii="Times New Roman" w:hAnsi="Times New Roman"/>
                <w:color w:val="000000"/>
                <w:sz w:val="24"/>
                <w:szCs w:val="24"/>
              </w:rPr>
              <w:t>“</w:t>
            </w:r>
            <w:r w:rsidRPr="00BA0E32">
              <w:rPr>
                <w:rFonts w:ascii="Times New Roman" w:hAnsi="Times New Roman"/>
                <w:color w:val="000000"/>
                <w:sz w:val="24"/>
                <w:szCs w:val="24"/>
              </w:rPr>
              <w:t>十二五</w:t>
            </w:r>
            <w:r w:rsidRPr="00BA0E32">
              <w:rPr>
                <w:rFonts w:ascii="Times New Roman" w:hAnsi="Times New Roman"/>
                <w:color w:val="000000"/>
                <w:sz w:val="24"/>
                <w:szCs w:val="24"/>
              </w:rPr>
              <w:t>”</w:t>
            </w:r>
            <w:r w:rsidRPr="00BA0E32">
              <w:rPr>
                <w:rFonts w:ascii="Times New Roman" w:hAnsi="Times New Roman"/>
                <w:color w:val="000000"/>
                <w:sz w:val="24"/>
                <w:szCs w:val="24"/>
              </w:rPr>
              <w:t>末</w:t>
            </w:r>
            <w:r w:rsidRPr="00BA0E32">
              <w:rPr>
                <w:rFonts w:ascii="Times New Roman" w:hAnsi="Times New Roman"/>
                <w:sz w:val="24"/>
                <w:szCs w:val="24"/>
              </w:rPr>
              <w:t>，农作物病虫害中长期预测准确率达</w:t>
            </w:r>
            <w:r w:rsidRPr="00BA0E32">
              <w:rPr>
                <w:rFonts w:ascii="Times New Roman" w:hAnsi="Times New Roman"/>
                <w:sz w:val="24"/>
                <w:szCs w:val="24"/>
              </w:rPr>
              <w:t>80%</w:t>
            </w:r>
            <w:r w:rsidRPr="00BA0E32">
              <w:rPr>
                <w:rFonts w:ascii="Times New Roman" w:hAnsi="Times New Roman"/>
                <w:sz w:val="24"/>
                <w:szCs w:val="24"/>
              </w:rPr>
              <w:t>，主要农作物病虫害损失率控制在</w:t>
            </w:r>
            <w:r w:rsidRPr="00BA0E32">
              <w:rPr>
                <w:rFonts w:ascii="Times New Roman" w:hAnsi="Times New Roman"/>
                <w:sz w:val="24"/>
                <w:szCs w:val="24"/>
              </w:rPr>
              <w:t>5%</w:t>
            </w:r>
            <w:r w:rsidRPr="00BA0E32">
              <w:rPr>
                <w:rFonts w:ascii="Times New Roman" w:hAnsi="Times New Roman"/>
                <w:sz w:val="24"/>
                <w:szCs w:val="24"/>
              </w:rPr>
              <w:t>；畜禽免疫密度达到</w:t>
            </w:r>
            <w:r w:rsidRPr="00BA0E32">
              <w:rPr>
                <w:rFonts w:ascii="Times New Roman" w:hAnsi="Times New Roman"/>
                <w:sz w:val="24"/>
                <w:szCs w:val="24"/>
              </w:rPr>
              <w:t>100%</w:t>
            </w:r>
            <w:r w:rsidRPr="00BA0E32">
              <w:rPr>
                <w:rFonts w:ascii="Times New Roman" w:hAnsi="Times New Roman"/>
                <w:sz w:val="24"/>
                <w:szCs w:val="24"/>
              </w:rPr>
              <w:t>，畜禽病死率控制在猪</w:t>
            </w:r>
            <w:r w:rsidRPr="00BA0E32">
              <w:rPr>
                <w:rFonts w:ascii="Times New Roman" w:hAnsi="Times New Roman"/>
                <w:sz w:val="24"/>
                <w:szCs w:val="24"/>
              </w:rPr>
              <w:t>3%</w:t>
            </w:r>
            <w:r w:rsidRPr="00BA0E32">
              <w:rPr>
                <w:rFonts w:ascii="Times New Roman" w:hAnsi="Times New Roman"/>
                <w:sz w:val="24"/>
                <w:szCs w:val="24"/>
              </w:rPr>
              <w:t>、大牲畜</w:t>
            </w:r>
            <w:r w:rsidRPr="00BA0E32">
              <w:rPr>
                <w:rFonts w:ascii="Times New Roman" w:hAnsi="Times New Roman"/>
                <w:sz w:val="24"/>
                <w:szCs w:val="24"/>
              </w:rPr>
              <w:t>1.5%</w:t>
            </w:r>
            <w:r w:rsidRPr="00BA0E32">
              <w:rPr>
                <w:rFonts w:ascii="Times New Roman" w:hAnsi="Times New Roman"/>
                <w:sz w:val="24"/>
                <w:szCs w:val="24"/>
              </w:rPr>
              <w:t>、羊</w:t>
            </w:r>
            <w:r w:rsidRPr="00BA0E32">
              <w:rPr>
                <w:rFonts w:ascii="Times New Roman" w:hAnsi="Times New Roman"/>
                <w:sz w:val="24"/>
                <w:szCs w:val="24"/>
              </w:rPr>
              <w:t>2%</w:t>
            </w:r>
            <w:r w:rsidRPr="00BA0E32">
              <w:rPr>
                <w:rFonts w:ascii="Times New Roman" w:hAnsi="Times New Roman"/>
                <w:sz w:val="24"/>
                <w:szCs w:val="24"/>
              </w:rPr>
              <w:t>、禽</w:t>
            </w:r>
            <w:r w:rsidRPr="00BA0E32">
              <w:rPr>
                <w:rFonts w:ascii="Times New Roman" w:hAnsi="Times New Roman"/>
                <w:sz w:val="24"/>
                <w:szCs w:val="24"/>
              </w:rPr>
              <w:t>6%</w:t>
            </w:r>
            <w:r w:rsidRPr="00BA0E32">
              <w:rPr>
                <w:rFonts w:ascii="Times New Roman" w:hAnsi="Times New Roman"/>
                <w:sz w:val="24"/>
                <w:szCs w:val="24"/>
              </w:rPr>
              <w:t>以内；森林病虫害成灾率控制在</w:t>
            </w:r>
            <w:r w:rsidRPr="00BA0E32">
              <w:rPr>
                <w:rFonts w:ascii="Times New Roman" w:hAnsi="Times New Roman"/>
                <w:sz w:val="24"/>
                <w:szCs w:val="24"/>
              </w:rPr>
              <w:t>19.6‰</w:t>
            </w:r>
            <w:r w:rsidRPr="00BA0E32">
              <w:rPr>
                <w:rFonts w:ascii="Times New Roman" w:hAnsi="Times New Roman"/>
                <w:sz w:val="24"/>
                <w:szCs w:val="24"/>
              </w:rPr>
              <w:t>以下，无公害防治率达到</w:t>
            </w:r>
            <w:r w:rsidRPr="00BA0E32">
              <w:rPr>
                <w:rFonts w:ascii="Times New Roman" w:hAnsi="Times New Roman"/>
                <w:sz w:val="24"/>
                <w:szCs w:val="24"/>
              </w:rPr>
              <w:t>80%</w:t>
            </w:r>
            <w:r w:rsidRPr="00BA0E32">
              <w:rPr>
                <w:rFonts w:ascii="Times New Roman" w:hAnsi="Times New Roman"/>
                <w:sz w:val="24"/>
                <w:szCs w:val="24"/>
              </w:rPr>
              <w:t>以上，测报准确率达到</w:t>
            </w:r>
            <w:r w:rsidRPr="00BA0E32">
              <w:rPr>
                <w:rFonts w:ascii="Times New Roman" w:hAnsi="Times New Roman"/>
                <w:sz w:val="24"/>
                <w:szCs w:val="24"/>
              </w:rPr>
              <w:t>85%</w:t>
            </w:r>
            <w:r w:rsidRPr="00BA0E32">
              <w:rPr>
                <w:rFonts w:ascii="Times New Roman" w:hAnsi="Times New Roman"/>
                <w:sz w:val="24"/>
                <w:szCs w:val="24"/>
              </w:rPr>
              <w:t>以上。</w:t>
            </w:r>
          </w:p>
          <w:p w:rsidR="00F65D3C" w:rsidRPr="00BA0E32" w:rsidRDefault="00F65D3C" w:rsidP="00DA3359">
            <w:pPr>
              <w:pStyle w:val="ac"/>
              <w:spacing w:line="420" w:lineRule="exact"/>
              <w:ind w:firstLineChars="196" w:firstLine="471"/>
              <w:rPr>
                <w:rFonts w:ascii="Times New Roman" w:hAnsi="Times New Roman"/>
                <w:color w:val="000000"/>
                <w:sz w:val="24"/>
                <w:szCs w:val="24"/>
              </w:rPr>
            </w:pPr>
            <w:r w:rsidRPr="00BA0E32">
              <w:rPr>
                <w:rFonts w:ascii="Times New Roman" w:eastAsia="楷体_GB2312" w:hAnsi="Times New Roman"/>
                <w:b/>
                <w:sz w:val="24"/>
                <w:szCs w:val="32"/>
              </w:rPr>
              <w:t>8</w:t>
            </w:r>
            <w:r w:rsidRPr="00BA0E32">
              <w:rPr>
                <w:rFonts w:ascii="Times New Roman" w:eastAsia="楷体_GB2312" w:hAnsi="Times New Roman"/>
                <w:b/>
                <w:sz w:val="24"/>
                <w:szCs w:val="32"/>
              </w:rPr>
              <w:t>．农业技术推广体系建设和科技良种培育工程。</w:t>
            </w:r>
            <w:r w:rsidRPr="00BA0E32">
              <w:rPr>
                <w:rFonts w:ascii="Times New Roman" w:hAnsi="Times New Roman"/>
                <w:sz w:val="24"/>
                <w:szCs w:val="24"/>
              </w:rPr>
              <w:t>整合资源，增加投入，增强市级良种研发能力，做大做强种子产业。修缮或新建技术推广机构业务用房，配置试验仪器、办公等设施设备。建设</w:t>
            </w:r>
            <w:r w:rsidRPr="00BA0E32">
              <w:rPr>
                <w:rFonts w:ascii="Times New Roman" w:hAnsi="Times New Roman"/>
                <w:sz w:val="24"/>
                <w:szCs w:val="24"/>
              </w:rPr>
              <w:t>9</w:t>
            </w:r>
            <w:r w:rsidRPr="00BA0E32">
              <w:rPr>
                <w:rFonts w:ascii="Times New Roman" w:hAnsi="Times New Roman"/>
                <w:sz w:val="24"/>
                <w:szCs w:val="24"/>
              </w:rPr>
              <w:t>个县级、</w:t>
            </w:r>
            <w:r w:rsidRPr="00BA0E32">
              <w:rPr>
                <w:rFonts w:ascii="Times New Roman" w:hAnsi="Times New Roman"/>
                <w:sz w:val="24"/>
                <w:szCs w:val="24"/>
              </w:rPr>
              <w:t>115</w:t>
            </w:r>
            <w:r w:rsidRPr="00BA0E32">
              <w:rPr>
                <w:rFonts w:ascii="Times New Roman" w:hAnsi="Times New Roman"/>
                <w:sz w:val="24"/>
                <w:szCs w:val="24"/>
              </w:rPr>
              <w:t>个乡级技术推广机构，提高基层技术推广水平和机构服务能力。</w:t>
            </w:r>
            <w:r w:rsidRPr="00BA0E32">
              <w:rPr>
                <w:rFonts w:ascii="Times New Roman" w:hAnsi="Times New Roman"/>
                <w:color w:val="000000"/>
                <w:sz w:val="24"/>
                <w:szCs w:val="24"/>
              </w:rPr>
              <w:t>“</w:t>
            </w:r>
            <w:r w:rsidRPr="00BA0E32">
              <w:rPr>
                <w:rFonts w:ascii="Times New Roman" w:hAnsi="Times New Roman"/>
                <w:color w:val="000000"/>
                <w:sz w:val="24"/>
                <w:szCs w:val="24"/>
              </w:rPr>
              <w:t>十二五</w:t>
            </w:r>
            <w:r w:rsidRPr="00BA0E32">
              <w:rPr>
                <w:rFonts w:ascii="Times New Roman" w:hAnsi="Times New Roman"/>
                <w:color w:val="000000"/>
                <w:sz w:val="24"/>
                <w:szCs w:val="24"/>
              </w:rPr>
              <w:t>”</w:t>
            </w:r>
            <w:r w:rsidRPr="00BA0E32">
              <w:rPr>
                <w:rFonts w:ascii="Times New Roman" w:hAnsi="Times New Roman"/>
                <w:color w:val="000000"/>
                <w:sz w:val="24"/>
                <w:szCs w:val="24"/>
              </w:rPr>
              <w:t>末</w:t>
            </w:r>
            <w:r w:rsidRPr="00BA0E32">
              <w:rPr>
                <w:rFonts w:ascii="Times New Roman" w:hAnsi="Times New Roman"/>
                <w:sz w:val="24"/>
                <w:szCs w:val="24"/>
              </w:rPr>
              <w:t>，重点农业科技措施</w:t>
            </w:r>
            <w:proofErr w:type="gramStart"/>
            <w:r w:rsidRPr="00BA0E32">
              <w:rPr>
                <w:rFonts w:ascii="Times New Roman" w:hAnsi="Times New Roman"/>
                <w:sz w:val="24"/>
                <w:szCs w:val="24"/>
              </w:rPr>
              <w:t>推广达</w:t>
            </w:r>
            <w:proofErr w:type="gramEnd"/>
            <w:r w:rsidRPr="00BA0E32">
              <w:rPr>
                <w:rFonts w:ascii="Times New Roman" w:hAnsi="Times New Roman"/>
                <w:sz w:val="24"/>
                <w:szCs w:val="24"/>
              </w:rPr>
              <w:t>95%</w:t>
            </w:r>
            <w:r w:rsidRPr="00BA0E32">
              <w:rPr>
                <w:rFonts w:ascii="Times New Roman" w:hAnsi="Times New Roman"/>
                <w:sz w:val="24"/>
                <w:szCs w:val="24"/>
              </w:rPr>
              <w:t>以上，主要农作物良种覆盖率达</w:t>
            </w:r>
            <w:r w:rsidRPr="00BA0E32">
              <w:rPr>
                <w:rFonts w:ascii="Times New Roman" w:hAnsi="Times New Roman"/>
                <w:sz w:val="24"/>
                <w:szCs w:val="24"/>
              </w:rPr>
              <w:t>98%</w:t>
            </w:r>
            <w:r w:rsidRPr="00BA0E32">
              <w:rPr>
                <w:rFonts w:ascii="Times New Roman" w:hAnsi="Times New Roman"/>
                <w:sz w:val="24"/>
                <w:szCs w:val="24"/>
              </w:rPr>
              <w:t>以上；畜禽品种改良人工授精率达</w:t>
            </w:r>
            <w:r w:rsidRPr="00BA0E32">
              <w:rPr>
                <w:rFonts w:ascii="Times New Roman" w:hAnsi="Times New Roman"/>
                <w:sz w:val="24"/>
                <w:szCs w:val="24"/>
              </w:rPr>
              <w:t>75%</w:t>
            </w:r>
            <w:r w:rsidRPr="00BA0E32">
              <w:rPr>
                <w:rFonts w:ascii="Times New Roman" w:hAnsi="Times New Roman"/>
                <w:sz w:val="24"/>
                <w:szCs w:val="24"/>
              </w:rPr>
              <w:t>以上；现代林业造林基地供种率达</w:t>
            </w:r>
            <w:r w:rsidRPr="00BA0E32">
              <w:rPr>
                <w:rFonts w:ascii="Times New Roman" w:hAnsi="Times New Roman"/>
                <w:sz w:val="24"/>
                <w:szCs w:val="24"/>
              </w:rPr>
              <w:t>50%</w:t>
            </w:r>
            <w:r w:rsidRPr="00BA0E32">
              <w:rPr>
                <w:rFonts w:ascii="Times New Roman" w:hAnsi="Times New Roman"/>
                <w:sz w:val="24"/>
                <w:szCs w:val="24"/>
              </w:rPr>
              <w:t>，良种使用率达</w:t>
            </w:r>
            <w:r w:rsidRPr="00BA0E32">
              <w:rPr>
                <w:rFonts w:ascii="Times New Roman" w:hAnsi="Times New Roman"/>
                <w:sz w:val="24"/>
                <w:szCs w:val="24"/>
              </w:rPr>
              <w:t>35%</w:t>
            </w:r>
            <w:r w:rsidRPr="00BA0E32">
              <w:rPr>
                <w:rFonts w:ascii="Times New Roman" w:hAnsi="Times New Roman"/>
                <w:sz w:val="24"/>
                <w:szCs w:val="24"/>
              </w:rPr>
              <w:t>以上；木材综合利用率达</w:t>
            </w:r>
            <w:r w:rsidRPr="00BA0E32">
              <w:rPr>
                <w:rFonts w:ascii="Times New Roman" w:hAnsi="Times New Roman"/>
                <w:sz w:val="24"/>
                <w:szCs w:val="24"/>
              </w:rPr>
              <w:t>85</w:t>
            </w:r>
            <w:r>
              <w:rPr>
                <w:rFonts w:ascii="Times New Roman" w:hAnsi="Times New Roman"/>
                <w:sz w:val="24"/>
                <w:szCs w:val="24"/>
              </w:rPr>
              <w:t>%</w:t>
            </w:r>
            <w:r w:rsidRPr="00BA0E32">
              <w:rPr>
                <w:rFonts w:ascii="Times New Roman" w:hAnsi="Times New Roman"/>
                <w:sz w:val="24"/>
                <w:szCs w:val="24"/>
              </w:rPr>
              <w:t>以上。</w:t>
            </w:r>
          </w:p>
          <w:p w:rsidR="00F65D3C" w:rsidRPr="00BA0E32" w:rsidRDefault="00F65D3C" w:rsidP="00DA3359">
            <w:pPr>
              <w:pStyle w:val="ac"/>
              <w:spacing w:line="420" w:lineRule="exact"/>
              <w:ind w:firstLineChars="196" w:firstLine="471"/>
              <w:rPr>
                <w:rFonts w:ascii="Times New Roman" w:hAnsi="Times New Roman"/>
                <w:sz w:val="24"/>
                <w:szCs w:val="24"/>
              </w:rPr>
            </w:pPr>
            <w:r w:rsidRPr="00BA0E32">
              <w:rPr>
                <w:rFonts w:ascii="Times New Roman" w:eastAsia="楷体_GB2312" w:hAnsi="Times New Roman"/>
                <w:b/>
                <w:sz w:val="24"/>
                <w:szCs w:val="32"/>
              </w:rPr>
              <w:t>9</w:t>
            </w:r>
            <w:r w:rsidRPr="00BA0E32">
              <w:rPr>
                <w:rFonts w:ascii="Times New Roman" w:eastAsia="楷体_GB2312" w:hAnsi="Times New Roman"/>
                <w:b/>
                <w:sz w:val="24"/>
                <w:szCs w:val="32"/>
              </w:rPr>
              <w:t>．农产品质</w:t>
            </w:r>
            <w:proofErr w:type="gramStart"/>
            <w:r w:rsidRPr="00BA0E32">
              <w:rPr>
                <w:rFonts w:ascii="Times New Roman" w:eastAsia="楷体_GB2312" w:hAnsi="Times New Roman"/>
                <w:b/>
                <w:sz w:val="24"/>
                <w:szCs w:val="32"/>
              </w:rPr>
              <w:t>量安全</w:t>
            </w:r>
            <w:proofErr w:type="gramEnd"/>
            <w:r w:rsidRPr="00BA0E32">
              <w:rPr>
                <w:rFonts w:ascii="Times New Roman" w:eastAsia="楷体_GB2312" w:hAnsi="Times New Roman"/>
                <w:b/>
                <w:sz w:val="24"/>
                <w:szCs w:val="32"/>
              </w:rPr>
              <w:t>检验检测体系建设工程。</w:t>
            </w:r>
            <w:r w:rsidRPr="00BA0E32">
              <w:rPr>
                <w:rFonts w:ascii="Times New Roman" w:hAnsi="Times New Roman"/>
                <w:sz w:val="24"/>
                <w:szCs w:val="24"/>
              </w:rPr>
              <w:t>建立健全以市、县、乡、重点基地为主的农产品质</w:t>
            </w:r>
            <w:proofErr w:type="gramStart"/>
            <w:r w:rsidRPr="00BA0E32">
              <w:rPr>
                <w:rFonts w:ascii="Times New Roman" w:hAnsi="Times New Roman"/>
                <w:sz w:val="24"/>
                <w:szCs w:val="24"/>
              </w:rPr>
              <w:t>量安全</w:t>
            </w:r>
            <w:proofErr w:type="gramEnd"/>
            <w:r w:rsidRPr="00BA0E32">
              <w:rPr>
                <w:rFonts w:ascii="Times New Roman" w:hAnsi="Times New Roman"/>
                <w:sz w:val="24"/>
                <w:szCs w:val="24"/>
              </w:rPr>
              <w:t>检验检测体系，提升农产品质</w:t>
            </w:r>
            <w:proofErr w:type="gramStart"/>
            <w:r w:rsidRPr="00BA0E32">
              <w:rPr>
                <w:rFonts w:ascii="Times New Roman" w:hAnsi="Times New Roman"/>
                <w:sz w:val="24"/>
                <w:szCs w:val="24"/>
              </w:rPr>
              <w:t>量安全</w:t>
            </w:r>
            <w:proofErr w:type="gramEnd"/>
            <w:r w:rsidRPr="00BA0E32">
              <w:rPr>
                <w:rFonts w:ascii="Times New Roman" w:hAnsi="Times New Roman"/>
                <w:sz w:val="24"/>
                <w:szCs w:val="24"/>
              </w:rPr>
              <w:t>监管能力，提高全市农产品质量安全水平。</w:t>
            </w:r>
            <w:r w:rsidRPr="00BA0E32">
              <w:rPr>
                <w:rFonts w:ascii="Times New Roman" w:hAnsi="Times New Roman"/>
                <w:color w:val="000000"/>
                <w:sz w:val="24"/>
                <w:szCs w:val="24"/>
              </w:rPr>
              <w:t>“</w:t>
            </w:r>
            <w:r w:rsidRPr="00BA0E32">
              <w:rPr>
                <w:rFonts w:ascii="Times New Roman" w:hAnsi="Times New Roman"/>
                <w:color w:val="000000"/>
                <w:sz w:val="24"/>
                <w:szCs w:val="24"/>
              </w:rPr>
              <w:t>十二五</w:t>
            </w:r>
            <w:r w:rsidRPr="00BA0E32">
              <w:rPr>
                <w:rFonts w:ascii="Times New Roman" w:hAnsi="Times New Roman"/>
                <w:color w:val="000000"/>
                <w:sz w:val="24"/>
                <w:szCs w:val="24"/>
              </w:rPr>
              <w:t>”</w:t>
            </w:r>
            <w:r w:rsidRPr="00BA0E32">
              <w:rPr>
                <w:rFonts w:ascii="Times New Roman" w:hAnsi="Times New Roman"/>
                <w:color w:val="000000"/>
                <w:sz w:val="24"/>
                <w:szCs w:val="24"/>
              </w:rPr>
              <w:t>末</w:t>
            </w:r>
            <w:r w:rsidRPr="00BA0E32">
              <w:rPr>
                <w:rFonts w:ascii="Times New Roman" w:hAnsi="Times New Roman"/>
                <w:sz w:val="24"/>
                <w:szCs w:val="24"/>
              </w:rPr>
              <w:t>，力争全市</w:t>
            </w:r>
            <w:r w:rsidRPr="00BA0E32">
              <w:rPr>
                <w:rFonts w:ascii="Times New Roman" w:hAnsi="Times New Roman"/>
                <w:sz w:val="24"/>
                <w:szCs w:val="24"/>
              </w:rPr>
              <w:t>100%</w:t>
            </w:r>
            <w:r w:rsidRPr="00BA0E32">
              <w:rPr>
                <w:rFonts w:ascii="Times New Roman" w:hAnsi="Times New Roman"/>
                <w:sz w:val="24"/>
                <w:szCs w:val="24"/>
              </w:rPr>
              <w:t>的食用农产品产地通过无公害农产品产地认定、</w:t>
            </w:r>
            <w:r w:rsidRPr="00BA0E32">
              <w:rPr>
                <w:rFonts w:ascii="Times New Roman" w:hAnsi="Times New Roman"/>
                <w:sz w:val="24"/>
                <w:szCs w:val="24"/>
              </w:rPr>
              <w:t>90%</w:t>
            </w:r>
            <w:r w:rsidRPr="00BA0E32">
              <w:rPr>
                <w:rFonts w:ascii="Times New Roman" w:hAnsi="Times New Roman"/>
                <w:sz w:val="24"/>
                <w:szCs w:val="24"/>
              </w:rPr>
              <w:t>以上上市销售的</w:t>
            </w:r>
            <w:r w:rsidRPr="00BA0E32">
              <w:rPr>
                <w:rFonts w:ascii="Times New Roman" w:hAnsi="Times New Roman"/>
                <w:sz w:val="24"/>
                <w:szCs w:val="24"/>
              </w:rPr>
              <w:t>“</w:t>
            </w:r>
            <w:r w:rsidRPr="00BA0E32">
              <w:rPr>
                <w:rFonts w:ascii="Times New Roman" w:hAnsi="Times New Roman"/>
                <w:sz w:val="24"/>
                <w:szCs w:val="24"/>
              </w:rPr>
              <w:t>菜篮子</w:t>
            </w:r>
            <w:r w:rsidRPr="00BA0E32">
              <w:rPr>
                <w:rFonts w:ascii="Times New Roman" w:hAnsi="Times New Roman"/>
                <w:sz w:val="24"/>
                <w:szCs w:val="24"/>
              </w:rPr>
              <w:t>”</w:t>
            </w:r>
            <w:r w:rsidRPr="00BA0E32">
              <w:rPr>
                <w:rFonts w:ascii="Times New Roman" w:hAnsi="Times New Roman"/>
                <w:sz w:val="24"/>
                <w:szCs w:val="24"/>
              </w:rPr>
              <w:t>产品实现标准化生产。</w:t>
            </w:r>
          </w:p>
          <w:p w:rsidR="00F65D3C" w:rsidRPr="00BA0E32" w:rsidRDefault="00F65D3C" w:rsidP="00DA3359">
            <w:pPr>
              <w:pStyle w:val="ac"/>
              <w:spacing w:line="420" w:lineRule="exact"/>
              <w:ind w:firstLineChars="196" w:firstLine="471"/>
              <w:rPr>
                <w:rFonts w:ascii="Times New Roman" w:eastAsia="方正仿宋简体" w:hAnsi="Times New Roman"/>
                <w:color w:val="000000"/>
                <w:sz w:val="24"/>
                <w:szCs w:val="24"/>
              </w:rPr>
            </w:pPr>
            <w:r w:rsidRPr="00BA0E32">
              <w:rPr>
                <w:rFonts w:ascii="Times New Roman" w:eastAsia="楷体_GB2312" w:hAnsi="Times New Roman"/>
                <w:b/>
                <w:sz w:val="24"/>
                <w:szCs w:val="32"/>
              </w:rPr>
              <w:t>10</w:t>
            </w:r>
            <w:r w:rsidRPr="00BA0E32">
              <w:rPr>
                <w:rFonts w:ascii="Times New Roman" w:eastAsia="楷体_GB2312" w:hAnsi="Times New Roman"/>
                <w:b/>
                <w:sz w:val="24"/>
                <w:szCs w:val="32"/>
              </w:rPr>
              <w:t>．农村现代流通网络工程和农业信息化工程。</w:t>
            </w:r>
            <w:r w:rsidRPr="00BA0E32">
              <w:rPr>
                <w:rFonts w:ascii="Times New Roman" w:hAnsi="Times New Roman"/>
                <w:sz w:val="24"/>
                <w:szCs w:val="24"/>
              </w:rPr>
              <w:t>建成</w:t>
            </w:r>
            <w:r w:rsidRPr="00BA0E32">
              <w:rPr>
                <w:rFonts w:ascii="Times New Roman" w:hAnsi="Times New Roman"/>
                <w:sz w:val="24"/>
                <w:szCs w:val="24"/>
              </w:rPr>
              <w:t>8</w:t>
            </w:r>
            <w:r w:rsidRPr="00BA0E32">
              <w:rPr>
                <w:rFonts w:ascii="Times New Roman" w:hAnsi="Times New Roman"/>
                <w:sz w:val="24"/>
                <w:szCs w:val="24"/>
              </w:rPr>
              <w:t>个国家级重点农产品交易市场，</w:t>
            </w:r>
            <w:r w:rsidRPr="00BA0E32">
              <w:rPr>
                <w:rFonts w:ascii="Times New Roman" w:hAnsi="Times New Roman"/>
                <w:sz w:val="24"/>
                <w:szCs w:val="24"/>
              </w:rPr>
              <w:t>9</w:t>
            </w:r>
            <w:r w:rsidRPr="00BA0E32">
              <w:rPr>
                <w:rFonts w:ascii="Times New Roman" w:hAnsi="Times New Roman"/>
                <w:sz w:val="24"/>
                <w:szCs w:val="24"/>
              </w:rPr>
              <w:t>个省级重点农产品交易市场及完善</w:t>
            </w:r>
            <w:r w:rsidRPr="00BA0E32">
              <w:rPr>
                <w:rFonts w:ascii="Times New Roman" w:hAnsi="Times New Roman"/>
                <w:sz w:val="24"/>
                <w:szCs w:val="24"/>
              </w:rPr>
              <w:t>8</w:t>
            </w:r>
            <w:r w:rsidRPr="00BA0E32">
              <w:rPr>
                <w:rFonts w:ascii="Times New Roman" w:hAnsi="Times New Roman"/>
                <w:sz w:val="24"/>
                <w:szCs w:val="24"/>
              </w:rPr>
              <w:t>个农产品物流配送中心，全市农产品市场交易额达</w:t>
            </w:r>
            <w:r w:rsidRPr="00BA0E32">
              <w:rPr>
                <w:rFonts w:ascii="Times New Roman" w:hAnsi="Times New Roman"/>
                <w:sz w:val="24"/>
                <w:szCs w:val="24"/>
              </w:rPr>
              <w:t>100</w:t>
            </w:r>
            <w:r w:rsidRPr="00BA0E32">
              <w:rPr>
                <w:rFonts w:ascii="Times New Roman" w:hAnsi="Times New Roman"/>
                <w:sz w:val="24"/>
                <w:szCs w:val="24"/>
              </w:rPr>
              <w:t>亿元以上。基本建立起覆盖全市农村的市、县、乡、村四级，一网多用、双向流通、安全高效、方便快捷的农村现代流通网络和覆盖各县（市）区、乡镇、</w:t>
            </w:r>
            <w:r w:rsidRPr="00BA0E32">
              <w:rPr>
                <w:rFonts w:ascii="Times New Roman" w:hAnsi="Times New Roman"/>
                <w:sz w:val="24"/>
                <w:szCs w:val="24"/>
              </w:rPr>
              <w:t>95</w:t>
            </w:r>
            <w:r>
              <w:rPr>
                <w:rFonts w:ascii="Times New Roman" w:hAnsi="Times New Roman"/>
                <w:sz w:val="24"/>
                <w:szCs w:val="24"/>
              </w:rPr>
              <w:t>%</w:t>
            </w:r>
            <w:r w:rsidRPr="00BA0E32">
              <w:rPr>
                <w:rFonts w:ascii="Times New Roman" w:hAnsi="Times New Roman"/>
                <w:sz w:val="24"/>
                <w:szCs w:val="24"/>
              </w:rPr>
              <w:t>以上的村委会农业信息化网络。</w:t>
            </w:r>
          </w:p>
        </w:tc>
      </w:tr>
    </w:tbl>
    <w:p w:rsidR="00F65D3C" w:rsidRPr="008E0D71" w:rsidRDefault="00F65D3C" w:rsidP="00F65D3C">
      <w:pPr>
        <w:pStyle w:val="2"/>
        <w:spacing w:before="400" w:after="200" w:line="240" w:lineRule="auto"/>
        <w:jc w:val="center"/>
        <w:rPr>
          <w:rFonts w:ascii="方正黑体_GBK" w:eastAsia="方正黑体_GBK" w:hAnsi="Times New Roman" w:hint="eastAsia"/>
          <w:sz w:val="36"/>
        </w:rPr>
      </w:pPr>
      <w:bookmarkStart w:id="122" w:name="_Toc285113017"/>
      <w:r w:rsidRPr="008E0D71">
        <w:rPr>
          <w:rFonts w:ascii="方正黑体_GBK" w:eastAsia="方正黑体_GBK" w:hAnsi="Times New Roman" w:hint="eastAsia"/>
          <w:b w:val="0"/>
          <w:sz w:val="36"/>
        </w:rPr>
        <w:lastRenderedPageBreak/>
        <w:t>第二节   加快社会主义新农村建设</w:t>
      </w:r>
      <w:bookmarkEnd w:id="122"/>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按照</w:t>
      </w:r>
      <w:r w:rsidRPr="00FF62C5">
        <w:rPr>
          <w:rFonts w:eastAsia="方正仿宋_GBK"/>
          <w:sz w:val="32"/>
          <w:szCs w:val="32"/>
        </w:rPr>
        <w:t>“</w:t>
      </w:r>
      <w:r w:rsidRPr="00FF62C5">
        <w:rPr>
          <w:rFonts w:eastAsia="方正仿宋_GBK"/>
          <w:sz w:val="32"/>
          <w:szCs w:val="32"/>
        </w:rPr>
        <w:t>生产发展、生活宽裕、乡风文明、村容整洁、管理民主</w:t>
      </w:r>
      <w:r w:rsidRPr="00FF62C5">
        <w:rPr>
          <w:rFonts w:eastAsia="方正仿宋_GBK"/>
          <w:sz w:val="32"/>
          <w:szCs w:val="32"/>
        </w:rPr>
        <w:t>”</w:t>
      </w:r>
      <w:r w:rsidRPr="00FF62C5">
        <w:rPr>
          <w:rFonts w:eastAsia="方正仿宋_GBK"/>
          <w:sz w:val="32"/>
          <w:szCs w:val="32"/>
        </w:rPr>
        <w:t>的要求，统筹城乡一体化发展，搞好社会主义新农村规划，巩固提升千村扶贫、百村整体推进</w:t>
      </w:r>
      <w:r w:rsidRPr="00FF62C5">
        <w:rPr>
          <w:rFonts w:eastAsia="方正仿宋_GBK"/>
          <w:sz w:val="32"/>
          <w:szCs w:val="32"/>
        </w:rPr>
        <w:t>“866”</w:t>
      </w:r>
      <w:r w:rsidRPr="00FF62C5">
        <w:rPr>
          <w:rFonts w:eastAsia="方正仿宋_GBK"/>
          <w:sz w:val="32"/>
          <w:szCs w:val="32"/>
        </w:rPr>
        <w:t>工程和整乡推进成果，扎实推进社会主义新农村建设。</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一、加强农村基础设施和公共服务建设</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加大对农村饮水、电力、道路、通信、垃圾处理等基础设施建设的投入力度，着力解决农民在饮水、行路、用电和燃料等方面的困难，夯实农村发展基础，改善农村生产生活条件。加快城市公共服务向农村覆盖，促进农村教育、卫生、文化等社会事业发展，提高农村社会保障水平，促进基本公共服务均等化。</w:t>
      </w:r>
    </w:p>
    <w:p w:rsidR="00F65D3C" w:rsidRPr="00FF62C5" w:rsidRDefault="00F65D3C" w:rsidP="00F65D3C">
      <w:pPr>
        <w:spacing w:line="600" w:lineRule="exact"/>
        <w:ind w:firstLineChars="196" w:firstLine="627"/>
        <w:rPr>
          <w:rFonts w:ascii="方正黑体_GBK" w:eastAsia="方正黑体_GBK" w:hint="eastAsia"/>
          <w:sz w:val="32"/>
          <w:szCs w:val="32"/>
        </w:rPr>
      </w:pPr>
      <w:r w:rsidRPr="00FF62C5">
        <w:rPr>
          <w:rFonts w:ascii="方正黑体_GBK" w:eastAsia="方正黑体_GBK" w:hint="eastAsia"/>
          <w:sz w:val="32"/>
          <w:szCs w:val="32"/>
        </w:rPr>
        <w:t>二、拓宽农民增收渠道</w:t>
      </w:r>
    </w:p>
    <w:p w:rsidR="00F65D3C" w:rsidRPr="00FF62C5" w:rsidRDefault="00F65D3C" w:rsidP="00F65D3C">
      <w:pPr>
        <w:spacing w:line="600" w:lineRule="exact"/>
        <w:ind w:firstLineChars="196" w:firstLine="627"/>
        <w:rPr>
          <w:rFonts w:eastAsia="方正仿宋_GBK" w:hint="eastAsia"/>
          <w:sz w:val="32"/>
          <w:szCs w:val="32"/>
        </w:rPr>
      </w:pPr>
      <w:r w:rsidRPr="00FF62C5">
        <w:rPr>
          <w:rFonts w:eastAsia="方正仿宋_GBK"/>
          <w:sz w:val="32"/>
          <w:szCs w:val="32"/>
        </w:rPr>
        <w:t>大力支持农民发展特色优势产业，鼓励农民优化种养结构、提高效益，完善农产品市场体系和价格形成机制，健全农业补贴等支持保护制度，鼓励和引导龙头企业、专业性合作组织与农民建立互利共赢的</w:t>
      </w:r>
      <w:proofErr w:type="gramStart"/>
      <w:r w:rsidRPr="00FF62C5">
        <w:rPr>
          <w:rFonts w:eastAsia="方正仿宋_GBK"/>
          <w:sz w:val="32"/>
          <w:szCs w:val="32"/>
        </w:rPr>
        <w:t>紧密型利益</w:t>
      </w:r>
      <w:proofErr w:type="gramEnd"/>
      <w:r w:rsidRPr="00FF62C5">
        <w:rPr>
          <w:rFonts w:eastAsia="方正仿宋_GBK"/>
          <w:sz w:val="32"/>
          <w:szCs w:val="32"/>
        </w:rPr>
        <w:t>连接机制，增加农民生产经营性收入。以提高农民的技术和经营管理能力为重点，加强农村劳动力技能培训，培养有文化、讲道德、懂技术、会经营的新型农民，有序推进农民向非农产业转移，增强农民转移就业和增加收入的稳定性和可靠性，增加农民工资性收入。落实强农惠农政策，增加农民政策性收入。推进新农村、新村庄建设，</w:t>
      </w:r>
      <w:r w:rsidRPr="00FF62C5">
        <w:rPr>
          <w:rFonts w:eastAsia="方正仿宋_GBK"/>
          <w:kern w:val="0"/>
          <w:sz w:val="32"/>
          <w:szCs w:val="32"/>
        </w:rPr>
        <w:t>推进集体土地流转，</w:t>
      </w:r>
      <w:r w:rsidRPr="00FF62C5">
        <w:rPr>
          <w:rFonts w:eastAsia="方正仿宋_GBK"/>
          <w:sz w:val="32"/>
          <w:szCs w:val="32"/>
        </w:rPr>
        <w:t>引导农民把富余房屋、场地进行出租、经营，增加农民财产性收</w:t>
      </w:r>
      <w:r w:rsidRPr="00FF62C5">
        <w:rPr>
          <w:rFonts w:eastAsia="方正仿宋_GBK"/>
          <w:sz w:val="32"/>
          <w:szCs w:val="32"/>
        </w:rPr>
        <w:lastRenderedPageBreak/>
        <w:t>入。</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三、完善农村发展体制机制</w:t>
      </w:r>
    </w:p>
    <w:p w:rsidR="00F65D3C" w:rsidRPr="00FF62C5" w:rsidRDefault="00F65D3C" w:rsidP="00F65D3C">
      <w:pPr>
        <w:spacing w:line="600" w:lineRule="exact"/>
        <w:ind w:firstLineChars="196" w:firstLine="627"/>
        <w:rPr>
          <w:rFonts w:eastAsia="方正仿宋_GBK" w:hint="eastAsia"/>
          <w:kern w:val="0"/>
          <w:sz w:val="32"/>
          <w:szCs w:val="32"/>
        </w:rPr>
      </w:pPr>
      <w:r w:rsidRPr="00FF62C5">
        <w:rPr>
          <w:rFonts w:eastAsia="方正仿宋_GBK"/>
          <w:kern w:val="0"/>
          <w:sz w:val="32"/>
          <w:szCs w:val="32"/>
        </w:rPr>
        <w:t>坚持规划先行原则，形成以工促农、以城带乡的长效机制，拓展农村服务和保障城市功能，推动城镇资金、技术、人才等要素进入农村。发展多种形式的适度规模经营，鼓励和引导龙头企业、专业性合作组织与农民建立</w:t>
      </w:r>
      <w:proofErr w:type="gramStart"/>
      <w:r w:rsidRPr="00FF62C5">
        <w:rPr>
          <w:rFonts w:eastAsia="方正仿宋_GBK"/>
          <w:kern w:val="0"/>
          <w:sz w:val="32"/>
          <w:szCs w:val="32"/>
        </w:rPr>
        <w:t>紧密型利益</w:t>
      </w:r>
      <w:proofErr w:type="gramEnd"/>
      <w:r w:rsidRPr="00FF62C5">
        <w:rPr>
          <w:rFonts w:eastAsia="方正仿宋_GBK"/>
          <w:kern w:val="0"/>
          <w:sz w:val="32"/>
          <w:szCs w:val="32"/>
        </w:rPr>
        <w:t>连接机制。深化农村信用社改革，</w:t>
      </w:r>
      <w:r w:rsidRPr="00FF62C5">
        <w:rPr>
          <w:rFonts w:eastAsia="方正仿宋_GBK" w:hint="eastAsia"/>
          <w:kern w:val="0"/>
          <w:sz w:val="32"/>
          <w:szCs w:val="32"/>
        </w:rPr>
        <w:t>大力发展农村村镇银行</w:t>
      </w:r>
      <w:r w:rsidRPr="00FF62C5">
        <w:rPr>
          <w:rFonts w:eastAsia="方正仿宋_GBK"/>
          <w:kern w:val="0"/>
          <w:sz w:val="32"/>
          <w:szCs w:val="32"/>
        </w:rPr>
        <w:t>组织和小额信贷，健全农业保险制度，改善农村金融服务。深化农村综合改革，巩固集体林权制度改革成果，积极探索解决农业、农村、农民问题新途径。</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四、加快新村庄、新社区</w:t>
      </w:r>
      <w:proofErr w:type="gramStart"/>
      <w:r w:rsidRPr="00FF62C5">
        <w:rPr>
          <w:rFonts w:eastAsia="方正黑体_GBK"/>
          <w:sz w:val="32"/>
          <w:szCs w:val="32"/>
        </w:rPr>
        <w:t>和矿村共建</w:t>
      </w:r>
      <w:proofErr w:type="gramEnd"/>
      <w:r w:rsidRPr="00FF62C5">
        <w:rPr>
          <w:rFonts w:eastAsia="方正黑体_GBK"/>
          <w:sz w:val="32"/>
          <w:szCs w:val="32"/>
        </w:rPr>
        <w:t>模式建设</w:t>
      </w:r>
    </w:p>
    <w:p w:rsidR="00F65D3C" w:rsidRPr="00FF62C5" w:rsidRDefault="00F65D3C" w:rsidP="00F65D3C">
      <w:pPr>
        <w:spacing w:line="600" w:lineRule="exact"/>
        <w:ind w:firstLineChars="196" w:firstLine="627"/>
        <w:rPr>
          <w:rFonts w:eastAsia="方正仿宋_GBK"/>
          <w:kern w:val="0"/>
          <w:sz w:val="32"/>
          <w:szCs w:val="32"/>
        </w:rPr>
      </w:pPr>
      <w:r w:rsidRPr="00FF62C5">
        <w:rPr>
          <w:rFonts w:eastAsia="方正仿宋_GBK"/>
          <w:kern w:val="0"/>
          <w:sz w:val="32"/>
          <w:szCs w:val="32"/>
        </w:rPr>
        <w:t>按照布局合理、因地制宜、节约土地、突出特色的要求，科学规划建设小集镇和村庄，形成民主健全、社会秩序良好、基本社保均衡、公共服务完善、生活环境舒适、邻里互助友爱的新型农村社区和村庄，集中打造布局合理、集中居住、基础设施配套、环境宜居、生活富裕、管理民主、社会和谐的新村庄和村庄实体化、村民职工化、居住社区化、收入多元化、保障规范化、生活城市化的新型农村社区。麒麟区、宣威市、会泽县、富源县每年分别建设</w:t>
      </w:r>
      <w:r w:rsidRPr="00FF62C5">
        <w:rPr>
          <w:rFonts w:eastAsia="方正仿宋_GBK"/>
          <w:kern w:val="0"/>
          <w:sz w:val="32"/>
          <w:szCs w:val="32"/>
        </w:rPr>
        <w:t>2</w:t>
      </w:r>
      <w:r w:rsidRPr="00FF62C5">
        <w:rPr>
          <w:rFonts w:eastAsia="方正仿宋_GBK"/>
          <w:kern w:val="0"/>
          <w:sz w:val="32"/>
          <w:szCs w:val="32"/>
        </w:rPr>
        <w:t>个以上新村庄和新社区，罗平县、陆良县、沾益县、师宗县、马龙县分别建设</w:t>
      </w:r>
      <w:r w:rsidRPr="00FF62C5">
        <w:rPr>
          <w:rFonts w:eastAsia="方正仿宋_GBK"/>
          <w:kern w:val="0"/>
          <w:sz w:val="32"/>
          <w:szCs w:val="32"/>
        </w:rPr>
        <w:t>1</w:t>
      </w:r>
      <w:r w:rsidRPr="00FF62C5">
        <w:rPr>
          <w:rFonts w:eastAsia="方正仿宋_GBK"/>
          <w:kern w:val="0"/>
          <w:sz w:val="32"/>
          <w:szCs w:val="32"/>
        </w:rPr>
        <w:t>个以上新村庄和新社区。创新</w:t>
      </w:r>
      <w:proofErr w:type="gramStart"/>
      <w:r w:rsidRPr="00FF62C5">
        <w:rPr>
          <w:rFonts w:eastAsia="方正仿宋_GBK"/>
          <w:kern w:val="0"/>
          <w:sz w:val="32"/>
          <w:szCs w:val="32"/>
        </w:rPr>
        <w:t>实践矿村共建</w:t>
      </w:r>
      <w:proofErr w:type="gramEnd"/>
      <w:r w:rsidRPr="00FF62C5">
        <w:rPr>
          <w:rFonts w:eastAsia="方正仿宋_GBK"/>
          <w:kern w:val="0"/>
          <w:sz w:val="32"/>
          <w:szCs w:val="32"/>
        </w:rPr>
        <w:t>结合模式，建立企业开发资源与当地群众增加就业、增收富民、保护环境相结合的体制机制。</w:t>
      </w:r>
    </w:p>
    <w:p w:rsidR="00F65D3C" w:rsidRPr="008E0D71" w:rsidRDefault="00F65D3C" w:rsidP="00F65D3C">
      <w:pPr>
        <w:pStyle w:val="2"/>
        <w:spacing w:before="200" w:after="200" w:line="240" w:lineRule="auto"/>
        <w:jc w:val="center"/>
        <w:rPr>
          <w:rFonts w:ascii="方正黑体_GBK" w:eastAsia="方正黑体_GBK" w:hAnsi="Times New Roman" w:hint="eastAsia"/>
          <w:b w:val="0"/>
          <w:sz w:val="36"/>
        </w:rPr>
      </w:pPr>
      <w:bookmarkStart w:id="123" w:name="_Toc285113018"/>
      <w:r w:rsidRPr="008E0D71">
        <w:rPr>
          <w:rFonts w:ascii="方正黑体_GBK" w:eastAsia="方正黑体_GBK" w:hAnsi="Times New Roman" w:hint="eastAsia"/>
          <w:b w:val="0"/>
          <w:sz w:val="36"/>
        </w:rPr>
        <w:lastRenderedPageBreak/>
        <w:t>第三节   深入推进开发式扶贫</w:t>
      </w:r>
      <w:bookmarkEnd w:id="123"/>
    </w:p>
    <w:p w:rsidR="00F65D3C" w:rsidRPr="00FF62C5" w:rsidRDefault="00F65D3C" w:rsidP="00F65D3C">
      <w:pPr>
        <w:spacing w:line="600" w:lineRule="exact"/>
        <w:ind w:firstLineChars="196" w:firstLine="627"/>
        <w:rPr>
          <w:rFonts w:eastAsia="方正仿宋_GBK"/>
          <w:kern w:val="0"/>
          <w:sz w:val="32"/>
          <w:szCs w:val="32"/>
        </w:rPr>
      </w:pPr>
      <w:r w:rsidRPr="00FF62C5">
        <w:rPr>
          <w:rFonts w:eastAsia="方正仿宋_GBK"/>
          <w:kern w:val="0"/>
          <w:sz w:val="32"/>
          <w:szCs w:val="32"/>
        </w:rPr>
        <w:t>紧紧抓住国家西部大开发加大对乌蒙山区、滇黔桂石漠化片区等集中连片深度贫困地区为重点的开发式扶贫投入力度机遇，坚持政府主导，以专项扶贫、行业扶贫、社会扶贫为支撑，实施</w:t>
      </w:r>
      <w:r w:rsidRPr="00FF62C5">
        <w:rPr>
          <w:rFonts w:eastAsia="方正仿宋_GBK"/>
          <w:kern w:val="0"/>
          <w:sz w:val="32"/>
          <w:szCs w:val="32"/>
        </w:rPr>
        <w:t>“</w:t>
      </w:r>
      <w:r w:rsidRPr="00FF62C5">
        <w:rPr>
          <w:rFonts w:eastAsia="方正仿宋_GBK"/>
          <w:kern w:val="0"/>
          <w:sz w:val="32"/>
          <w:szCs w:val="32"/>
        </w:rPr>
        <w:t>群众大发动、连片大开发、社会大参与、资源大整合</w:t>
      </w:r>
      <w:r w:rsidRPr="00FF62C5">
        <w:rPr>
          <w:rFonts w:eastAsia="方正仿宋_GBK"/>
          <w:kern w:val="0"/>
          <w:sz w:val="32"/>
          <w:szCs w:val="32"/>
        </w:rPr>
        <w:t>”</w:t>
      </w:r>
      <w:r w:rsidRPr="00FF62C5">
        <w:rPr>
          <w:rFonts w:eastAsia="方正仿宋_GBK"/>
          <w:kern w:val="0"/>
          <w:sz w:val="32"/>
          <w:szCs w:val="32"/>
        </w:rPr>
        <w:t>扶贫措施，增强贫困地区可持续发展能力。加快基本公共服务向农村贫困地区延伸，着力解决贫困地区生产生活困难问题。构建投入力度大、基础建设实、受益覆盖广、社会保障好、综合效应强、自我发展快、脱贫效果佳的多层次、大扶贫格局。</w:t>
      </w:r>
      <w:r w:rsidRPr="00FF62C5">
        <w:rPr>
          <w:rFonts w:eastAsia="方正仿宋_GBK"/>
          <w:kern w:val="0"/>
          <w:sz w:val="32"/>
          <w:szCs w:val="32"/>
        </w:rPr>
        <w:t>“</w:t>
      </w:r>
      <w:r w:rsidRPr="00FF62C5">
        <w:rPr>
          <w:rFonts w:eastAsia="方正仿宋_GBK"/>
          <w:kern w:val="0"/>
          <w:sz w:val="32"/>
          <w:szCs w:val="32"/>
        </w:rPr>
        <w:t>十二五</w:t>
      </w:r>
      <w:r w:rsidRPr="00FF62C5">
        <w:rPr>
          <w:rFonts w:eastAsia="方正仿宋_GBK"/>
          <w:kern w:val="0"/>
          <w:sz w:val="32"/>
          <w:szCs w:val="32"/>
        </w:rPr>
        <w:t>”</w:t>
      </w:r>
      <w:r w:rsidRPr="00FF62C5">
        <w:rPr>
          <w:rFonts w:eastAsia="方正仿宋_GBK"/>
          <w:kern w:val="0"/>
          <w:sz w:val="32"/>
          <w:szCs w:val="32"/>
        </w:rPr>
        <w:t>末，基本解决</w:t>
      </w:r>
      <w:r w:rsidRPr="00FF62C5">
        <w:rPr>
          <w:rFonts w:eastAsia="方正仿宋_GBK"/>
          <w:kern w:val="0"/>
          <w:sz w:val="32"/>
          <w:szCs w:val="32"/>
        </w:rPr>
        <w:t>35</w:t>
      </w:r>
      <w:r w:rsidRPr="00FF62C5">
        <w:rPr>
          <w:rFonts w:eastAsia="方正仿宋_GBK"/>
          <w:kern w:val="0"/>
          <w:sz w:val="32"/>
          <w:szCs w:val="32"/>
        </w:rPr>
        <w:t>万贫困人口的脱贫问题，易地搬迁安置</w:t>
      </w:r>
      <w:r w:rsidRPr="00FF62C5">
        <w:rPr>
          <w:rFonts w:eastAsia="方正仿宋_GBK"/>
          <w:kern w:val="0"/>
          <w:sz w:val="32"/>
          <w:szCs w:val="32"/>
        </w:rPr>
        <w:t>3</w:t>
      </w:r>
      <w:r w:rsidRPr="00FF62C5">
        <w:rPr>
          <w:rFonts w:eastAsia="方正仿宋_GBK"/>
          <w:kern w:val="0"/>
          <w:sz w:val="32"/>
          <w:szCs w:val="32"/>
        </w:rPr>
        <w:t>万基本丧失生存条件的特困群众，培训和转移</w:t>
      </w:r>
      <w:r w:rsidRPr="00FF62C5">
        <w:rPr>
          <w:rFonts w:eastAsia="方正仿宋_GBK"/>
          <w:kern w:val="0"/>
          <w:sz w:val="32"/>
          <w:szCs w:val="32"/>
        </w:rPr>
        <w:t>10</w:t>
      </w:r>
      <w:r w:rsidRPr="00FF62C5">
        <w:rPr>
          <w:rFonts w:eastAsia="方正仿宋_GBK"/>
          <w:kern w:val="0"/>
          <w:sz w:val="32"/>
          <w:szCs w:val="32"/>
        </w:rPr>
        <w:t>余万贫困地区富余劳动力，确保到</w:t>
      </w:r>
      <w:r w:rsidRPr="00FF62C5">
        <w:rPr>
          <w:rFonts w:eastAsia="方正仿宋_GBK"/>
          <w:kern w:val="0"/>
          <w:sz w:val="32"/>
          <w:szCs w:val="32"/>
        </w:rPr>
        <w:t>2020</w:t>
      </w:r>
      <w:r w:rsidRPr="00FF62C5">
        <w:rPr>
          <w:rFonts w:eastAsia="方正仿宋_GBK"/>
          <w:kern w:val="0"/>
          <w:sz w:val="32"/>
          <w:szCs w:val="32"/>
        </w:rPr>
        <w:t>年实现基本消除</w:t>
      </w:r>
      <w:r w:rsidRPr="00FF62C5">
        <w:rPr>
          <w:rFonts w:eastAsia="方正仿宋_GBK"/>
          <w:kern w:val="0"/>
          <w:sz w:val="32"/>
          <w:szCs w:val="32"/>
        </w:rPr>
        <w:t>60</w:t>
      </w:r>
      <w:r w:rsidRPr="00FF62C5">
        <w:rPr>
          <w:rFonts w:eastAsia="方正仿宋_GBK"/>
          <w:kern w:val="0"/>
          <w:sz w:val="32"/>
          <w:szCs w:val="32"/>
        </w:rPr>
        <w:t>万绝对贫困人口的总体目标。</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一、突出重点，推进开发式扶贫</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以稳定解决温饱和脱贫致富为中心，以贫困人口为基本对象，以贫困村为主战场，以增加农民收入为主线，以整乡推进、整村推进、贫困地区劳动力培训转移、产业扶贫、安居工程为重点，切实加强贫困地区基础设施建设，改善贫困地区生产生活条件，增加贫困地区群众收入，努力提高贫困地区干部群众的科技文化素质。</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二、整合资金，加大扶贫开发投入力度</w:t>
      </w:r>
    </w:p>
    <w:p w:rsidR="00F65D3C" w:rsidRPr="00FF62C5" w:rsidRDefault="00F65D3C" w:rsidP="00F65D3C">
      <w:pPr>
        <w:spacing w:line="600" w:lineRule="exact"/>
        <w:ind w:firstLineChars="196" w:firstLine="627"/>
        <w:rPr>
          <w:rFonts w:eastAsia="方正仿宋_GBK" w:hint="eastAsia"/>
          <w:sz w:val="32"/>
          <w:szCs w:val="32"/>
        </w:rPr>
      </w:pPr>
      <w:r w:rsidRPr="00FF62C5">
        <w:rPr>
          <w:rFonts w:eastAsia="方正仿宋_GBK"/>
          <w:sz w:val="32"/>
          <w:szCs w:val="32"/>
        </w:rPr>
        <w:t>全面落实曲靖市边远山区、少数民族地区、贫困地区、革命老区发展规划，加快改善民族乡、民族村生产生活条件，使民族</w:t>
      </w:r>
      <w:r w:rsidRPr="00FF62C5">
        <w:rPr>
          <w:rFonts w:eastAsia="方正仿宋_GBK"/>
          <w:sz w:val="32"/>
          <w:szCs w:val="32"/>
        </w:rPr>
        <w:lastRenderedPageBreak/>
        <w:t>地区农民人均纯收入年均增长</w:t>
      </w:r>
      <w:r w:rsidRPr="00FF62C5">
        <w:rPr>
          <w:rFonts w:eastAsia="方正仿宋_GBK"/>
          <w:sz w:val="32"/>
          <w:szCs w:val="32"/>
        </w:rPr>
        <w:t>15%</w:t>
      </w:r>
      <w:r w:rsidRPr="00FF62C5">
        <w:rPr>
          <w:rFonts w:eastAsia="方正仿宋_GBK"/>
          <w:sz w:val="32"/>
          <w:szCs w:val="32"/>
        </w:rPr>
        <w:t>左右。整合资金，加大扶贫开发投入力度，继续实施农村危房改造、村容村貌整治、棚户区改造、以工代赈、易地扶贫、革命老区建设、科技及产业扶贫、劳动力培训转移、小额扶贫到户贷款、扶贫贴息贷款、水库库区和移民安置区扶持等工程，不断改善贫困群众的生产生活条件和贫困村的生态环境。</w:t>
      </w: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p>
    <w:p w:rsidR="00F65D3C" w:rsidRDefault="00F65D3C" w:rsidP="00F65D3C">
      <w:pPr>
        <w:spacing w:line="600" w:lineRule="exact"/>
        <w:ind w:firstLineChars="196" w:firstLine="412"/>
        <w:rPr>
          <w:rFonts w:eastAsia="方正仿宋_GBK" w:hint="eastAsia"/>
        </w:rPr>
      </w:pPr>
      <w:r>
        <w:rPr>
          <w:noProof/>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370840</wp:posOffset>
            </wp:positionV>
            <wp:extent cx="5686425" cy="8103870"/>
            <wp:effectExtent l="19050" t="0" r="9525" b="0"/>
            <wp:wrapTopAndBottom/>
            <wp:docPr id="26" name="图片 14" descr="曲靖市贫困群体示意图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曲靖市贫困群体示意图P26"/>
                    <pic:cNvPicPr>
                      <a:picLocks noChangeAspect="1" noChangeArrowheads="1"/>
                    </pic:cNvPicPr>
                  </pic:nvPicPr>
                  <pic:blipFill>
                    <a:blip r:embed="rId29"/>
                    <a:srcRect/>
                    <a:stretch>
                      <a:fillRect/>
                    </a:stretch>
                  </pic:blipFill>
                  <pic:spPr bwMode="auto">
                    <a:xfrm>
                      <a:off x="0" y="0"/>
                      <a:ext cx="5686425" cy="8103870"/>
                    </a:xfrm>
                    <a:prstGeom prst="rect">
                      <a:avLst/>
                    </a:prstGeom>
                    <a:noFill/>
                    <a:ln w="9525">
                      <a:noFill/>
                      <a:miter lim="800000"/>
                      <a:headEnd/>
                      <a:tailEnd/>
                    </a:ln>
                  </pic:spPr>
                </pic:pic>
              </a:graphicData>
            </a:graphic>
          </wp:anchor>
        </w:drawing>
      </w:r>
    </w:p>
    <w:p w:rsidR="00F65D3C" w:rsidRPr="008E0D71" w:rsidRDefault="00F65D3C" w:rsidP="00F65D3C">
      <w:pPr>
        <w:spacing w:line="600" w:lineRule="exact"/>
        <w:jc w:val="center"/>
        <w:rPr>
          <w:rFonts w:ascii="方正小标宋_GBK" w:eastAsia="方正小标宋_GBK" w:hint="eastAsia"/>
          <w:bCs/>
          <w:spacing w:val="-10"/>
          <w:kern w:val="44"/>
          <w:sz w:val="40"/>
          <w:szCs w:val="40"/>
        </w:rPr>
      </w:pPr>
      <w:bookmarkStart w:id="124" w:name="_Toc285113019"/>
      <w:r w:rsidRPr="008E0D71">
        <w:rPr>
          <w:rFonts w:ascii="方正小标宋_GBK" w:eastAsia="方正小标宋_GBK" w:hint="eastAsia"/>
          <w:bCs/>
          <w:spacing w:val="-10"/>
          <w:kern w:val="44"/>
          <w:sz w:val="40"/>
          <w:szCs w:val="40"/>
        </w:rPr>
        <w:lastRenderedPageBreak/>
        <w:t>第四章  推进新型工业化和服务业现代化</w:t>
      </w:r>
    </w:p>
    <w:p w:rsidR="00F65D3C" w:rsidRPr="008E0D71" w:rsidRDefault="00F65D3C" w:rsidP="00F65D3C">
      <w:pPr>
        <w:pStyle w:val="1"/>
        <w:spacing w:before="0" w:after="0" w:line="240" w:lineRule="auto"/>
        <w:jc w:val="center"/>
        <w:rPr>
          <w:rFonts w:ascii="方正小标宋_GBK" w:eastAsia="方正小标宋_GBK" w:hint="eastAsia"/>
          <w:b w:val="0"/>
          <w:sz w:val="40"/>
          <w:szCs w:val="36"/>
        </w:rPr>
      </w:pPr>
      <w:r w:rsidRPr="008E0D71">
        <w:rPr>
          <w:rFonts w:ascii="方正小标宋_GBK" w:eastAsia="方正小标宋_GBK" w:hint="eastAsia"/>
          <w:b w:val="0"/>
          <w:spacing w:val="-10"/>
          <w:sz w:val="40"/>
          <w:szCs w:val="40"/>
        </w:rPr>
        <w:t>加快经济发展方式转变</w:t>
      </w:r>
      <w:bookmarkEnd w:id="124"/>
    </w:p>
    <w:p w:rsidR="00F65D3C" w:rsidRPr="00BA0E32" w:rsidRDefault="00F65D3C" w:rsidP="00F65D3C">
      <w:pPr>
        <w:ind w:firstLineChars="196" w:firstLine="412"/>
      </w:pP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坚持在发展中调结构，在</w:t>
      </w:r>
      <w:proofErr w:type="gramStart"/>
      <w:r w:rsidRPr="00FF62C5">
        <w:rPr>
          <w:rFonts w:eastAsia="方正仿宋_GBK"/>
          <w:sz w:val="32"/>
          <w:szCs w:val="32"/>
        </w:rPr>
        <w:t>转方式</w:t>
      </w:r>
      <w:proofErr w:type="gramEnd"/>
      <w:r w:rsidRPr="00FF62C5">
        <w:rPr>
          <w:rFonts w:eastAsia="方正仿宋_GBK"/>
          <w:sz w:val="32"/>
          <w:szCs w:val="32"/>
        </w:rPr>
        <w:t>中谋发展，把产业结构调整作为经济结构调整的重点，加快新型工业化进程，发展现代服务业，促进经济增长向依靠三次产业协同带动发展。</w:t>
      </w:r>
    </w:p>
    <w:p w:rsidR="00F65D3C" w:rsidRPr="008E0D71" w:rsidRDefault="00F65D3C" w:rsidP="00F65D3C">
      <w:pPr>
        <w:pStyle w:val="2"/>
        <w:spacing w:before="400" w:after="400" w:line="600" w:lineRule="exact"/>
        <w:jc w:val="center"/>
        <w:rPr>
          <w:rFonts w:ascii="方正黑体_GBK" w:eastAsia="方正黑体_GBK" w:hAnsi="Times New Roman" w:hint="eastAsia"/>
          <w:b w:val="0"/>
          <w:bCs w:val="0"/>
          <w:sz w:val="36"/>
        </w:rPr>
      </w:pPr>
      <w:bookmarkStart w:id="125" w:name="_Toc279994366"/>
      <w:bookmarkStart w:id="126" w:name="_Toc285113020"/>
      <w:r w:rsidRPr="008E0D71">
        <w:rPr>
          <w:rFonts w:ascii="方正黑体_GBK" w:eastAsia="方正黑体_GBK" w:hAnsi="Times New Roman" w:hint="eastAsia"/>
          <w:b w:val="0"/>
          <w:sz w:val="36"/>
        </w:rPr>
        <w:t>第一节   加快新型工业化</w:t>
      </w:r>
      <w:bookmarkEnd w:id="119"/>
      <w:r w:rsidRPr="008E0D71">
        <w:rPr>
          <w:rFonts w:ascii="方正黑体_GBK" w:eastAsia="方正黑体_GBK" w:hAnsi="Times New Roman" w:hint="eastAsia"/>
          <w:b w:val="0"/>
          <w:bCs w:val="0"/>
          <w:sz w:val="36"/>
        </w:rPr>
        <w:t>进程</w:t>
      </w:r>
      <w:bookmarkEnd w:id="120"/>
      <w:bookmarkEnd w:id="125"/>
      <w:bookmarkEnd w:id="126"/>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实施工业强市战略，着力提高发展质量和水平。坚持扩大总量与调整结构并举、改造提升传统优势产业与发展新兴产业并重，推进规模发展、集中发展、集约发展、链群发展、循环发展、创新发展六大战略，加快工业园区建设，实施工业千亿行动计划，改造提升能源、烟草、化工、冶金、建材等传统优势产业，大力发展轻工业和以汽车为重点的装备制造业，重点培育新能源、新材料、生物制品等战略性新兴产业，依托现有产业和要素，依靠科技进步提高装备水平和产品研发能力，延长产业链，提升附加值，提质增效，加快企业集团化整合发展，推进资本运作和结构调整，培育一批牵引能力大、品牌效应强的大企业，提高产品科技含量，实现产业升级，把曲靖建成</w:t>
      </w:r>
      <w:r w:rsidRPr="00FF62C5">
        <w:rPr>
          <w:rFonts w:eastAsia="方正黑体_GBK"/>
          <w:sz w:val="32"/>
          <w:szCs w:val="32"/>
        </w:rPr>
        <w:t>云南新型工业强市</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末，工业增加值达</w:t>
      </w:r>
      <w:r w:rsidRPr="00FF62C5">
        <w:rPr>
          <w:rFonts w:eastAsia="方正仿宋_GBK"/>
          <w:sz w:val="32"/>
          <w:szCs w:val="32"/>
        </w:rPr>
        <w:t>972</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一、改造提升传统优势产业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能源产业：把煤炭产业作为战略性基础产业，运用现代化管</w:t>
      </w:r>
      <w:r w:rsidRPr="00FF62C5">
        <w:rPr>
          <w:rFonts w:eastAsia="方正仿宋_GBK"/>
          <w:sz w:val="32"/>
          <w:szCs w:val="32"/>
        </w:rPr>
        <w:lastRenderedPageBreak/>
        <w:t>理和先进生产设备技术，加大煤炭加工转化力度，提高煤炭综合利用率，实现安全高效生产。加大煤炭资源勘探力度，加快电厂配套矿井的改造和建设，促进火电稳步发展；充分挖掘利用水能资源，促进水电持续发展。推进石油、天然气配套能力等基础设施建设。培育发展太阳能、风能、核能，把曲靖建成</w:t>
      </w:r>
      <w:r w:rsidRPr="00FF62C5">
        <w:rPr>
          <w:rFonts w:eastAsia="方正黑体_GBK"/>
          <w:sz w:val="32"/>
          <w:szCs w:val="32"/>
        </w:rPr>
        <w:t>云南重要能源基地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末，能源产业实现增加值</w:t>
      </w:r>
      <w:r w:rsidRPr="00FF62C5">
        <w:rPr>
          <w:rFonts w:eastAsia="方正仿宋_GBK"/>
          <w:sz w:val="32"/>
          <w:szCs w:val="32"/>
        </w:rPr>
        <w:t>308</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w:t>
      </w:r>
      <w:r w:rsidRPr="00FF62C5">
        <w:rPr>
          <w:rFonts w:eastAsia="方正仿宋_GBK"/>
          <w:sz w:val="32"/>
          <w:szCs w:val="32"/>
        </w:rPr>
        <w:t>煤炭：</w:t>
      </w:r>
      <w:proofErr w:type="gramStart"/>
      <w:r w:rsidRPr="00FF62C5">
        <w:rPr>
          <w:rFonts w:eastAsia="方正仿宋_GBK"/>
          <w:sz w:val="32"/>
          <w:szCs w:val="32"/>
        </w:rPr>
        <w:t>做好恩洪矿区</w:t>
      </w:r>
      <w:proofErr w:type="gramEnd"/>
      <w:r w:rsidRPr="00FF62C5">
        <w:rPr>
          <w:rFonts w:eastAsia="方正仿宋_GBK"/>
          <w:sz w:val="32"/>
          <w:szCs w:val="32"/>
        </w:rPr>
        <w:t>北部、师宗鸭子塘、稗子沟、宣威德来矿区深部重点</w:t>
      </w:r>
      <w:proofErr w:type="gramStart"/>
      <w:r w:rsidRPr="00FF62C5">
        <w:rPr>
          <w:rFonts w:eastAsia="方正仿宋_GBK"/>
          <w:sz w:val="32"/>
          <w:szCs w:val="32"/>
        </w:rPr>
        <w:t>勘测区</w:t>
      </w:r>
      <w:proofErr w:type="gramEnd"/>
      <w:r w:rsidRPr="00FF62C5">
        <w:rPr>
          <w:rFonts w:eastAsia="方正仿宋_GBK"/>
          <w:sz w:val="32"/>
          <w:szCs w:val="32"/>
        </w:rPr>
        <w:t>地质勘探工作。加大煤矿企业兼并重组力度，建大关小，整合煤炭资源，构建科学合理的煤炭产业布局。加快洗煤厂技改，建设新型洗煤厂。推进云维集团、国投曲靖煤炭公司富源</w:t>
      </w:r>
      <w:proofErr w:type="gramStart"/>
      <w:r w:rsidRPr="00FF62C5">
        <w:rPr>
          <w:rFonts w:eastAsia="方正仿宋_GBK"/>
          <w:sz w:val="32"/>
          <w:szCs w:val="32"/>
        </w:rPr>
        <w:t>县系列</w:t>
      </w:r>
      <w:proofErr w:type="gramEnd"/>
      <w:r w:rsidRPr="00FF62C5">
        <w:rPr>
          <w:rFonts w:eastAsia="方正仿宋_GBK"/>
          <w:sz w:val="32"/>
          <w:szCs w:val="32"/>
        </w:rPr>
        <w:t>煤矿、东源集团罗平</w:t>
      </w:r>
      <w:proofErr w:type="gramStart"/>
      <w:r w:rsidRPr="00FF62C5">
        <w:rPr>
          <w:rFonts w:eastAsia="方正仿宋_GBK"/>
          <w:sz w:val="32"/>
          <w:szCs w:val="32"/>
        </w:rPr>
        <w:t>县系列</w:t>
      </w:r>
      <w:proofErr w:type="gramEnd"/>
      <w:r w:rsidRPr="00FF62C5">
        <w:rPr>
          <w:rFonts w:eastAsia="方正仿宋_GBK"/>
          <w:sz w:val="32"/>
          <w:szCs w:val="32"/>
        </w:rPr>
        <w:t>煤矿，以及滇东能源公司白龙山煤矿、鲁依、</w:t>
      </w:r>
      <w:proofErr w:type="gramStart"/>
      <w:r w:rsidRPr="00FF62C5">
        <w:rPr>
          <w:rFonts w:eastAsia="方正仿宋_GBK"/>
          <w:sz w:val="32"/>
          <w:szCs w:val="32"/>
        </w:rPr>
        <w:t>细冲和雨汪</w:t>
      </w:r>
      <w:proofErr w:type="gramEnd"/>
      <w:r w:rsidRPr="00FF62C5">
        <w:rPr>
          <w:rFonts w:eastAsia="方正仿宋_GBK"/>
          <w:sz w:val="32"/>
          <w:szCs w:val="32"/>
        </w:rPr>
        <w:t>煤矿等大型煤炭企业集团建设。</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末，累计整合</w:t>
      </w:r>
      <w:r w:rsidRPr="00FF62C5">
        <w:rPr>
          <w:rFonts w:eastAsia="方正仿宋_GBK"/>
          <w:sz w:val="32"/>
          <w:szCs w:val="32"/>
        </w:rPr>
        <w:t>497</w:t>
      </w:r>
      <w:r w:rsidRPr="00FF62C5">
        <w:rPr>
          <w:rFonts w:eastAsia="方正仿宋_GBK"/>
          <w:sz w:val="32"/>
          <w:szCs w:val="32"/>
        </w:rPr>
        <w:t>对矿井，原煤产量达</w:t>
      </w:r>
      <w:r w:rsidRPr="00FF62C5">
        <w:rPr>
          <w:rFonts w:eastAsia="方正仿宋_GBK"/>
          <w:sz w:val="32"/>
          <w:szCs w:val="32"/>
        </w:rPr>
        <w:t>6500</w:t>
      </w:r>
      <w:r w:rsidRPr="00FF62C5">
        <w:rPr>
          <w:rFonts w:eastAsia="方正仿宋_GBK"/>
          <w:sz w:val="32"/>
          <w:szCs w:val="32"/>
        </w:rPr>
        <w:t>万吨、洗精煤产量达</w:t>
      </w:r>
      <w:r w:rsidRPr="00FF62C5">
        <w:rPr>
          <w:rFonts w:eastAsia="方正仿宋_GBK"/>
          <w:sz w:val="32"/>
          <w:szCs w:val="32"/>
        </w:rPr>
        <w:t>1300</w:t>
      </w:r>
      <w:r w:rsidRPr="00FF62C5">
        <w:rPr>
          <w:rFonts w:eastAsia="方正仿宋_GBK"/>
          <w:sz w:val="32"/>
          <w:szCs w:val="32"/>
        </w:rPr>
        <w:t>万吨，实现增加值</w:t>
      </w:r>
      <w:r w:rsidRPr="00FF62C5">
        <w:rPr>
          <w:rFonts w:eastAsia="方正仿宋_GBK"/>
          <w:sz w:val="32"/>
          <w:szCs w:val="32"/>
        </w:rPr>
        <w:t>168</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w:t>
      </w:r>
      <w:r w:rsidRPr="00FF62C5">
        <w:rPr>
          <w:rFonts w:eastAsia="方正仿宋_GBK"/>
          <w:sz w:val="32"/>
          <w:szCs w:val="32"/>
        </w:rPr>
        <w:t>电力：综合利用煤矸石发电，加快在建水电站建设步伐。抓好滇东电厂二期</w:t>
      </w:r>
      <w:r w:rsidRPr="00FF62C5">
        <w:rPr>
          <w:rFonts w:eastAsia="方正仿宋_GBK"/>
          <w:sz w:val="32"/>
          <w:szCs w:val="32"/>
        </w:rPr>
        <w:t>3</w:t>
      </w:r>
      <w:r w:rsidRPr="00FF62C5">
        <w:rPr>
          <w:rFonts w:eastAsia="方正仿宋_GBK"/>
          <w:sz w:val="32"/>
          <w:szCs w:val="32"/>
        </w:rPr>
        <w:t>、</w:t>
      </w:r>
      <w:r w:rsidRPr="00FF62C5">
        <w:rPr>
          <w:rFonts w:eastAsia="方正仿宋_GBK"/>
          <w:sz w:val="32"/>
          <w:szCs w:val="32"/>
        </w:rPr>
        <w:t>4</w:t>
      </w:r>
      <w:r w:rsidRPr="00FF62C5">
        <w:rPr>
          <w:rFonts w:eastAsia="方正仿宋_GBK"/>
          <w:sz w:val="32"/>
          <w:szCs w:val="32"/>
        </w:rPr>
        <w:t>＃机组、</w:t>
      </w:r>
      <w:proofErr w:type="gramStart"/>
      <w:r w:rsidRPr="00FF62C5">
        <w:rPr>
          <w:rFonts w:eastAsia="方正仿宋_GBK"/>
          <w:sz w:val="32"/>
          <w:szCs w:val="32"/>
        </w:rPr>
        <w:t>东源恩洪煤矸石</w:t>
      </w:r>
      <w:proofErr w:type="gramEnd"/>
      <w:r w:rsidRPr="00FF62C5">
        <w:rPr>
          <w:rFonts w:eastAsia="方正仿宋_GBK"/>
          <w:sz w:val="32"/>
          <w:szCs w:val="32"/>
        </w:rPr>
        <w:t>综合利用电厂、会泽大岩洞电站等项目建设。</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末，全市电力装机容量达</w:t>
      </w:r>
      <w:r w:rsidRPr="00FF62C5">
        <w:rPr>
          <w:rFonts w:eastAsia="方正仿宋_GBK"/>
          <w:sz w:val="32"/>
          <w:szCs w:val="32"/>
        </w:rPr>
        <w:t>1194</w:t>
      </w:r>
      <w:r w:rsidRPr="00FF62C5">
        <w:rPr>
          <w:rFonts w:eastAsia="方正仿宋_GBK"/>
          <w:sz w:val="32"/>
          <w:szCs w:val="32"/>
        </w:rPr>
        <w:t>万千瓦，实现增加值</w:t>
      </w:r>
      <w:r w:rsidRPr="00FF62C5">
        <w:rPr>
          <w:rFonts w:eastAsia="方正仿宋_GBK"/>
          <w:sz w:val="32"/>
          <w:szCs w:val="32"/>
        </w:rPr>
        <w:t>140</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w:t>
      </w:r>
      <w:r w:rsidRPr="00FF62C5">
        <w:rPr>
          <w:rFonts w:eastAsia="方正仿宋_GBK"/>
          <w:sz w:val="32"/>
          <w:szCs w:val="32"/>
        </w:rPr>
        <w:t>石油和天然气：抓住中缅油气管道和云南炼化基地建设机遇，推进天然气综合利用，发展石化</w:t>
      </w:r>
      <w:r w:rsidRPr="00FF62C5">
        <w:rPr>
          <w:rFonts w:eastAsia="方正仿宋_GBK" w:hint="eastAsia"/>
          <w:sz w:val="32"/>
          <w:szCs w:val="32"/>
        </w:rPr>
        <w:t>、天然气化工下游</w:t>
      </w:r>
      <w:r w:rsidRPr="00FF62C5">
        <w:rPr>
          <w:rFonts w:eastAsia="方正仿宋_GBK"/>
          <w:sz w:val="32"/>
          <w:szCs w:val="32"/>
        </w:rPr>
        <w:t>深加工产业，完善成品油销售网络体系建设，增强石油储备能力，保持成品油市场供应稳定。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lastRenderedPageBreak/>
        <w:t>烟草及配套产业：抓好卷接包成套设备、烟草打叶复烤、包装印刷、辅料生产，提高配套产业规模质量和效益，拓展和延长烟草加工产业链，大力发展以烟叶和烟叶加工废弃物为原料的非</w:t>
      </w:r>
      <w:proofErr w:type="gramStart"/>
      <w:r w:rsidRPr="00FF62C5">
        <w:rPr>
          <w:rFonts w:eastAsia="方正仿宋_GBK"/>
          <w:sz w:val="32"/>
          <w:szCs w:val="32"/>
        </w:rPr>
        <w:t>烟加工</w:t>
      </w:r>
      <w:proofErr w:type="gramEnd"/>
      <w:r w:rsidRPr="00FF62C5">
        <w:rPr>
          <w:rFonts w:eastAsia="方正仿宋_GBK"/>
          <w:sz w:val="32"/>
          <w:szCs w:val="32"/>
        </w:rPr>
        <w:t>产业；积极采用造纸法烟草薄片生产工艺和在线、离线烟草加工工艺，以及烟丝、梗丝膨胀技术，发展低危害成分卷烟。抓好曲靖烟厂、会泽烟厂卷烟技改项目，把曲靖建成</w:t>
      </w:r>
      <w:r w:rsidRPr="00FF62C5">
        <w:rPr>
          <w:rFonts w:eastAsia="方正黑体_GBK"/>
          <w:sz w:val="32"/>
          <w:szCs w:val="32"/>
        </w:rPr>
        <w:t>全国优质烟生产加工基地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w:t>
      </w:r>
      <w:r w:rsidRPr="00FF62C5">
        <w:rPr>
          <w:rStyle w:val="apple-style-span"/>
          <w:rFonts w:eastAsia="方正仿宋_GBK"/>
          <w:sz w:val="32"/>
          <w:szCs w:val="32"/>
        </w:rPr>
        <w:t>卷烟产量达</w:t>
      </w:r>
      <w:r w:rsidRPr="00FF62C5">
        <w:rPr>
          <w:rStyle w:val="apple-style-span"/>
          <w:rFonts w:eastAsia="方正仿宋_GBK"/>
          <w:sz w:val="32"/>
          <w:szCs w:val="32"/>
        </w:rPr>
        <w:t>150</w:t>
      </w:r>
      <w:r w:rsidRPr="00FF62C5">
        <w:rPr>
          <w:rStyle w:val="apple-style-span"/>
          <w:rFonts w:eastAsia="方正仿宋_GBK"/>
          <w:sz w:val="32"/>
          <w:szCs w:val="32"/>
        </w:rPr>
        <w:t>万箱，</w:t>
      </w:r>
      <w:r w:rsidRPr="00FF62C5">
        <w:rPr>
          <w:rFonts w:eastAsia="方正仿宋_GBK"/>
          <w:sz w:val="32"/>
          <w:szCs w:val="32"/>
        </w:rPr>
        <w:t>烟草及配套产业实现增加值</w:t>
      </w:r>
      <w:r w:rsidRPr="00FF62C5">
        <w:rPr>
          <w:rFonts w:eastAsia="方正仿宋_GBK"/>
          <w:sz w:val="32"/>
          <w:szCs w:val="32"/>
        </w:rPr>
        <w:t>120</w:t>
      </w:r>
      <w:r w:rsidRPr="00FF62C5">
        <w:rPr>
          <w:rFonts w:eastAsia="方正仿宋_GBK"/>
          <w:sz w:val="32"/>
          <w:szCs w:val="32"/>
        </w:rPr>
        <w:t>亿元。</w:t>
      </w:r>
      <w:r w:rsidRPr="00FF62C5">
        <w:rPr>
          <w:rFonts w:eastAsia="方正仿宋_GBK"/>
          <w:sz w:val="32"/>
          <w:szCs w:val="32"/>
        </w:rPr>
        <w:t xml:space="preserve"> </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化工产业：依托花山、越州、宣威凤凰山等工业园区，采用国际先进的煤炭加工转化技术，发展煤制烯烃、天然气为标志的现代新型煤化工，延长焦化及下游产品加工、化肥与无机化工、碳化工、高新合成材料、甲醇制</w:t>
      </w:r>
      <w:proofErr w:type="gramStart"/>
      <w:r w:rsidRPr="00FF62C5">
        <w:rPr>
          <w:rFonts w:eastAsia="方正仿宋_GBK"/>
          <w:sz w:val="32"/>
          <w:szCs w:val="32"/>
        </w:rPr>
        <w:t>烯烃五</w:t>
      </w:r>
      <w:proofErr w:type="gramEnd"/>
      <w:r w:rsidRPr="00FF62C5">
        <w:rPr>
          <w:rFonts w:eastAsia="方正仿宋_GBK"/>
          <w:sz w:val="32"/>
          <w:szCs w:val="32"/>
        </w:rPr>
        <w:t>大产业链，形成煤化工、磷化工、盐化工等产品和技术的多元化。大力发展工业磷酸、食品级磷酸、高附加值精细磷酸等系列产品。以云维集团、</w:t>
      </w:r>
      <w:proofErr w:type="gramStart"/>
      <w:r w:rsidRPr="00FF62C5">
        <w:rPr>
          <w:rFonts w:eastAsia="方正仿宋_GBK"/>
          <w:sz w:val="32"/>
          <w:szCs w:val="32"/>
        </w:rPr>
        <w:t>南磷集团</w:t>
      </w:r>
      <w:proofErr w:type="gramEnd"/>
      <w:r w:rsidRPr="00FF62C5">
        <w:rPr>
          <w:rFonts w:eastAsia="方正仿宋_GBK"/>
          <w:sz w:val="32"/>
          <w:szCs w:val="32"/>
        </w:rPr>
        <w:t>为龙头企业，加快发展烧碱、电石等乙炔化工产品。</w:t>
      </w:r>
      <w:proofErr w:type="gramStart"/>
      <w:r w:rsidRPr="00FF62C5">
        <w:rPr>
          <w:rFonts w:eastAsia="方正仿宋_GBK"/>
          <w:sz w:val="32"/>
          <w:szCs w:val="32"/>
        </w:rPr>
        <w:t>实施好云维</w:t>
      </w:r>
      <w:proofErr w:type="gramEnd"/>
      <w:r w:rsidRPr="00FF62C5">
        <w:rPr>
          <w:rFonts w:eastAsia="方正仿宋_GBK"/>
          <w:sz w:val="32"/>
          <w:szCs w:val="32"/>
        </w:rPr>
        <w:t>集团凤凰山电化一体化、花山煤化工二期深加工项目，加快</w:t>
      </w:r>
      <w:r w:rsidRPr="00FF62C5">
        <w:rPr>
          <w:rFonts w:eastAsia="方正仿宋_GBK"/>
          <w:sz w:val="32"/>
          <w:szCs w:val="32"/>
        </w:rPr>
        <w:t>250</w:t>
      </w:r>
      <w:r w:rsidRPr="00FF62C5">
        <w:rPr>
          <w:rFonts w:eastAsia="方正仿宋_GBK"/>
          <w:sz w:val="32"/>
          <w:szCs w:val="32"/>
        </w:rPr>
        <w:t>万吨大甲醇项目前期工作，争取开工建设，把曲靖建成</w:t>
      </w:r>
      <w:r w:rsidRPr="00FF62C5">
        <w:rPr>
          <w:rFonts w:eastAsia="方正黑体_GBK"/>
          <w:sz w:val="32"/>
          <w:szCs w:val="32"/>
        </w:rPr>
        <w:t>云南重要化工基地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末，焦炭产量达</w:t>
      </w:r>
      <w:r w:rsidRPr="00FF62C5">
        <w:rPr>
          <w:rFonts w:eastAsia="方正仿宋_GBK"/>
          <w:sz w:val="32"/>
          <w:szCs w:val="32"/>
        </w:rPr>
        <w:t>1500</w:t>
      </w:r>
      <w:r w:rsidRPr="00FF62C5">
        <w:rPr>
          <w:rFonts w:eastAsia="方正仿宋_GBK"/>
          <w:sz w:val="32"/>
          <w:szCs w:val="32"/>
        </w:rPr>
        <w:t>万吨，化工产业实现增加值</w:t>
      </w:r>
      <w:r w:rsidRPr="00FF62C5">
        <w:rPr>
          <w:rFonts w:eastAsia="方正仿宋_GBK"/>
          <w:sz w:val="32"/>
          <w:szCs w:val="32"/>
        </w:rPr>
        <w:t>200</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冶金产业：提升发展铅锌产业，优化发展铝产业，稳步发展钢铁产业，加快发展稀贵金属及深加工，以</w:t>
      </w:r>
      <w:proofErr w:type="gramStart"/>
      <w:r w:rsidRPr="00FF62C5">
        <w:rPr>
          <w:rFonts w:eastAsia="方正仿宋_GBK"/>
          <w:sz w:val="32"/>
          <w:szCs w:val="32"/>
        </w:rPr>
        <w:t>驰宏锌锗</w:t>
      </w:r>
      <w:proofErr w:type="gramEnd"/>
      <w:r w:rsidRPr="00FF62C5">
        <w:rPr>
          <w:rFonts w:eastAsia="方正仿宋_GBK"/>
          <w:sz w:val="32"/>
          <w:szCs w:val="32"/>
        </w:rPr>
        <w:t>、</w:t>
      </w:r>
      <w:proofErr w:type="gramStart"/>
      <w:r w:rsidRPr="00FF62C5">
        <w:rPr>
          <w:rFonts w:eastAsia="方正仿宋_GBK"/>
          <w:sz w:val="32"/>
          <w:szCs w:val="32"/>
        </w:rPr>
        <w:t>罗平锌电等</w:t>
      </w:r>
      <w:proofErr w:type="gramEnd"/>
      <w:r w:rsidRPr="00FF62C5">
        <w:rPr>
          <w:rFonts w:eastAsia="方正仿宋_GBK"/>
          <w:sz w:val="32"/>
          <w:szCs w:val="32"/>
        </w:rPr>
        <w:t>为龙头，加快铅锌及伴生金属的综合回收、精深加工。依托东</w:t>
      </w:r>
      <w:r w:rsidRPr="00FF62C5">
        <w:rPr>
          <w:rFonts w:eastAsia="方正仿宋_GBK"/>
          <w:sz w:val="32"/>
          <w:szCs w:val="32"/>
        </w:rPr>
        <w:lastRenderedPageBreak/>
        <w:t>源铝业、云南冶金集团等龙头企业，推进与中铝的合作，</w:t>
      </w:r>
      <w:proofErr w:type="gramStart"/>
      <w:r w:rsidRPr="00FF62C5">
        <w:rPr>
          <w:rFonts w:eastAsia="方正仿宋_GBK"/>
          <w:sz w:val="32"/>
          <w:szCs w:val="32"/>
        </w:rPr>
        <w:t>实施电矿结合</w:t>
      </w:r>
      <w:proofErr w:type="gramEnd"/>
      <w:r w:rsidRPr="00FF62C5">
        <w:rPr>
          <w:rFonts w:eastAsia="方正仿宋_GBK"/>
          <w:sz w:val="32"/>
          <w:szCs w:val="32"/>
        </w:rPr>
        <w:t>，做大铝产业，加快发展铝合金挤压材、高精度铝板带、型材等铝产品，以及铝合金、铝材深加工等下游产品。依托昆钢、越钢、双友、呈钢等龙头企业，加快发展不锈钢、铁合金、锰合金、镍合金等产业，把曲靖建成</w:t>
      </w:r>
      <w:r w:rsidRPr="00FF62C5">
        <w:rPr>
          <w:rFonts w:eastAsia="方正黑体_GBK"/>
          <w:sz w:val="32"/>
          <w:szCs w:val="32"/>
        </w:rPr>
        <w:t>云南重要冶金基地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末，冶金产业实现增加值</w:t>
      </w:r>
      <w:r w:rsidRPr="00FF62C5">
        <w:rPr>
          <w:rFonts w:eastAsia="方正仿宋_GBK"/>
          <w:sz w:val="32"/>
          <w:szCs w:val="32"/>
        </w:rPr>
        <w:t>120</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建材产业：加快淘汰落后产能，支持发展新型干法水泥。淘汰实心粘土砖，限制生产页岩砖、粘土空心砖，大力发展以粉煤灰、煤矸石等工业废渣为原料的新型墙材和轻质板材生产。延长玻璃深加工产业链。推进</w:t>
      </w:r>
      <w:proofErr w:type="gramStart"/>
      <w:r w:rsidRPr="00FF62C5">
        <w:rPr>
          <w:rFonts w:eastAsia="方正仿宋_GBK"/>
          <w:sz w:val="32"/>
          <w:szCs w:val="32"/>
        </w:rPr>
        <w:t>雄业水泥</w:t>
      </w:r>
      <w:proofErr w:type="gramEnd"/>
      <w:r w:rsidRPr="00FF62C5">
        <w:rPr>
          <w:rFonts w:eastAsia="方正仿宋_GBK"/>
          <w:sz w:val="32"/>
          <w:szCs w:val="32"/>
        </w:rPr>
        <w:t>二期等项目建设，把曲靖建成</w:t>
      </w:r>
      <w:r w:rsidRPr="00FF62C5">
        <w:rPr>
          <w:rFonts w:eastAsia="方正黑体_GBK"/>
          <w:sz w:val="32"/>
          <w:szCs w:val="32"/>
        </w:rPr>
        <w:t>云南重要建材基地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末，建材产业实现增加值</w:t>
      </w:r>
      <w:r w:rsidRPr="00FF62C5">
        <w:rPr>
          <w:rFonts w:eastAsia="方正仿宋_GBK"/>
          <w:sz w:val="32"/>
          <w:szCs w:val="32"/>
        </w:rPr>
        <w:t>30</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二、大力发展轻工业和以汽车为重点的装备制造业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轻工业：发展以蚕丝绸深加工为主的纺织和服装制造业，以林浆纸一体化为主的造纸业，以包装袋和</w:t>
      </w:r>
      <w:proofErr w:type="gramStart"/>
      <w:r w:rsidRPr="00FF62C5">
        <w:rPr>
          <w:rFonts w:eastAsia="方正仿宋_GBK"/>
          <w:sz w:val="32"/>
          <w:szCs w:val="32"/>
        </w:rPr>
        <w:t>海棉</w:t>
      </w:r>
      <w:proofErr w:type="gramEnd"/>
      <w:r w:rsidRPr="00FF62C5">
        <w:rPr>
          <w:rFonts w:eastAsia="方正仿宋_GBK"/>
          <w:sz w:val="32"/>
          <w:szCs w:val="32"/>
        </w:rPr>
        <w:t>为主的塑料制品，以深加工为主的皮革及其制品。推进陆良、师宗</w:t>
      </w:r>
      <w:proofErr w:type="gramStart"/>
      <w:r w:rsidRPr="00FF62C5">
        <w:rPr>
          <w:rFonts w:eastAsia="方正仿宋_GBK"/>
          <w:sz w:val="32"/>
          <w:szCs w:val="32"/>
        </w:rPr>
        <w:t>林桨纸一体化</w:t>
      </w:r>
      <w:proofErr w:type="gramEnd"/>
      <w:r w:rsidRPr="00FF62C5">
        <w:rPr>
          <w:rFonts w:eastAsia="方正仿宋_GBK"/>
          <w:sz w:val="32"/>
          <w:szCs w:val="32"/>
        </w:rPr>
        <w:t>等项目建设，做大做强进出口加工贸易，把曲靖建成</w:t>
      </w:r>
      <w:r w:rsidRPr="00FF62C5">
        <w:rPr>
          <w:rFonts w:eastAsia="方正黑体_GBK"/>
          <w:sz w:val="32"/>
          <w:szCs w:val="32"/>
        </w:rPr>
        <w:t>云南重要轻工基地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末，轻工产业实现增加值</w:t>
      </w:r>
      <w:r w:rsidRPr="00FF62C5">
        <w:rPr>
          <w:rFonts w:eastAsia="方正仿宋_GBK"/>
          <w:sz w:val="32"/>
          <w:szCs w:val="32"/>
        </w:rPr>
        <w:t>30</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汽车和装备制造产业：做大汽车整车生产规模，加强汽车配套能力建设，研发提高发动机等重点部件在高原地区的适应性；依托</w:t>
      </w:r>
      <w:proofErr w:type="gramStart"/>
      <w:r w:rsidRPr="00FF62C5">
        <w:rPr>
          <w:rFonts w:eastAsia="方正仿宋_GBK"/>
          <w:sz w:val="32"/>
          <w:szCs w:val="32"/>
        </w:rPr>
        <w:t>一</w:t>
      </w:r>
      <w:proofErr w:type="gramEnd"/>
      <w:r w:rsidRPr="00FF62C5">
        <w:rPr>
          <w:rFonts w:eastAsia="方正仿宋_GBK"/>
          <w:sz w:val="32"/>
          <w:szCs w:val="32"/>
        </w:rPr>
        <w:t>汽通用红塔公司，发展轻卡、工程车、特种车辆等车型。依托云维集团大为化机、曲靖重机等企业，加快发展压力容器、压力设备等化工装备、矿山机械、精密机床加工等装备制造业。</w:t>
      </w:r>
      <w:r w:rsidRPr="00FF62C5">
        <w:rPr>
          <w:rFonts w:eastAsia="方正仿宋_GBK"/>
          <w:sz w:val="32"/>
          <w:szCs w:val="32"/>
        </w:rPr>
        <w:lastRenderedPageBreak/>
        <w:t>实施</w:t>
      </w:r>
      <w:proofErr w:type="gramStart"/>
      <w:r w:rsidRPr="00FF62C5">
        <w:rPr>
          <w:rFonts w:eastAsia="方正仿宋_GBK"/>
          <w:sz w:val="32"/>
          <w:szCs w:val="32"/>
        </w:rPr>
        <w:t>一</w:t>
      </w:r>
      <w:proofErr w:type="gramEnd"/>
      <w:r w:rsidRPr="00FF62C5">
        <w:rPr>
          <w:rFonts w:eastAsia="方正仿宋_GBK"/>
          <w:sz w:val="32"/>
          <w:szCs w:val="32"/>
        </w:rPr>
        <w:t>汽通用红塔云南汽车制造有限公司搬迁扩能、曲靖开发区汽车零部件生产等项目，把曲靖建成</w:t>
      </w:r>
      <w:r w:rsidRPr="00FF62C5">
        <w:rPr>
          <w:rFonts w:eastAsia="方正黑体_GBK"/>
          <w:sz w:val="32"/>
          <w:szCs w:val="32"/>
        </w:rPr>
        <w:t>云南汽车和装备制造基地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末，汽车及装备制造产业实现增加值</w:t>
      </w:r>
      <w:r w:rsidRPr="00FF62C5">
        <w:rPr>
          <w:rFonts w:eastAsia="方正仿宋_GBK"/>
          <w:sz w:val="32"/>
          <w:szCs w:val="32"/>
        </w:rPr>
        <w:t>40</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三、积极培育新型产业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新能源：加快风能开发利用步伐，加大煤层气开发利用力度，先抽后采。积极开发利用生物质能、余热、生活垃圾和沼气发电，推进太阳能光伏发电、核电、风</w:t>
      </w:r>
      <w:proofErr w:type="gramStart"/>
      <w:r w:rsidRPr="00FF62C5">
        <w:rPr>
          <w:rFonts w:eastAsia="方正仿宋_GBK"/>
          <w:sz w:val="32"/>
          <w:szCs w:val="32"/>
        </w:rPr>
        <w:t>电项目</w:t>
      </w:r>
      <w:proofErr w:type="gramEnd"/>
      <w:r w:rsidRPr="00FF62C5">
        <w:rPr>
          <w:rFonts w:eastAsia="方正仿宋_GBK"/>
          <w:sz w:val="32"/>
          <w:szCs w:val="32"/>
        </w:rPr>
        <w:t>前期工作。</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末，新能源发电装机达</w:t>
      </w:r>
      <w:r w:rsidRPr="00FF62C5">
        <w:rPr>
          <w:rFonts w:eastAsia="方正仿宋_GBK"/>
          <w:sz w:val="32"/>
          <w:szCs w:val="32"/>
        </w:rPr>
        <w:t>120</w:t>
      </w:r>
      <w:r w:rsidRPr="00FF62C5">
        <w:rPr>
          <w:rFonts w:eastAsia="方正仿宋_GBK"/>
          <w:sz w:val="32"/>
          <w:szCs w:val="32"/>
        </w:rPr>
        <w:t>万千瓦以上，其中风能发电</w:t>
      </w:r>
      <w:r w:rsidRPr="00FF62C5">
        <w:rPr>
          <w:rFonts w:eastAsia="方正仿宋_GBK"/>
          <w:sz w:val="32"/>
          <w:szCs w:val="32"/>
        </w:rPr>
        <w:t>108</w:t>
      </w:r>
      <w:r w:rsidRPr="00FF62C5">
        <w:rPr>
          <w:rFonts w:eastAsia="方正仿宋_GBK"/>
          <w:sz w:val="32"/>
          <w:szCs w:val="32"/>
        </w:rPr>
        <w:t>万千瓦，生活垃圾发电</w:t>
      </w:r>
      <w:r w:rsidRPr="00FF62C5">
        <w:rPr>
          <w:rFonts w:eastAsia="方正仿宋_GBK"/>
          <w:sz w:val="32"/>
          <w:szCs w:val="32"/>
        </w:rPr>
        <w:t>2.4</w:t>
      </w:r>
      <w:r w:rsidRPr="00FF62C5">
        <w:rPr>
          <w:rFonts w:eastAsia="方正仿宋_GBK"/>
          <w:sz w:val="32"/>
          <w:szCs w:val="32"/>
        </w:rPr>
        <w:t>万千瓦，余热发电</w:t>
      </w:r>
      <w:r w:rsidRPr="00FF62C5">
        <w:rPr>
          <w:rFonts w:eastAsia="方正仿宋_GBK"/>
          <w:sz w:val="32"/>
          <w:szCs w:val="32"/>
        </w:rPr>
        <w:t>8</w:t>
      </w:r>
      <w:r w:rsidRPr="00FF62C5">
        <w:rPr>
          <w:rFonts w:eastAsia="方正仿宋_GBK"/>
          <w:sz w:val="32"/>
          <w:szCs w:val="32"/>
        </w:rPr>
        <w:t>万千瓦；煤层气抽采量达</w:t>
      </w:r>
      <w:r w:rsidRPr="00FF62C5">
        <w:rPr>
          <w:rFonts w:eastAsia="方正仿宋_GBK"/>
          <w:sz w:val="32"/>
          <w:szCs w:val="32"/>
        </w:rPr>
        <w:t>2.</w:t>
      </w:r>
      <w:smartTag w:uri="urn:schemas-microsoft-com:office:smarttags" w:element="chmetcnv">
        <w:smartTagPr>
          <w:attr w:name="UnitName" w:val="立方米"/>
          <w:attr w:name="SourceValue" w:val="400000000"/>
          <w:attr w:name="HasSpace" w:val="False"/>
          <w:attr w:name="Negative" w:val="False"/>
          <w:attr w:name="NumberType" w:val="1"/>
          <w:attr w:name="TCSC" w:val="1"/>
        </w:smartTagPr>
        <w:r w:rsidRPr="00FF62C5">
          <w:rPr>
            <w:rFonts w:eastAsia="方正仿宋_GBK"/>
            <w:sz w:val="32"/>
            <w:szCs w:val="32"/>
          </w:rPr>
          <w:t>4</w:t>
        </w:r>
        <w:r w:rsidRPr="00FF62C5">
          <w:rPr>
            <w:rFonts w:eastAsia="方正仿宋_GBK"/>
            <w:sz w:val="32"/>
            <w:szCs w:val="32"/>
          </w:rPr>
          <w:t>亿立方米</w:t>
        </w:r>
      </w:smartTag>
      <w:r w:rsidRPr="00FF62C5">
        <w:rPr>
          <w:rFonts w:eastAsia="方正仿宋_GBK"/>
          <w:sz w:val="32"/>
          <w:szCs w:val="32"/>
        </w:rPr>
        <w:t>/</w:t>
      </w:r>
      <w:r w:rsidRPr="00FF62C5">
        <w:rPr>
          <w:rFonts w:eastAsia="方正仿宋_GBK"/>
          <w:sz w:val="32"/>
          <w:szCs w:val="32"/>
        </w:rPr>
        <w:t>年，利用率达</w:t>
      </w:r>
      <w:r w:rsidRPr="00FF62C5">
        <w:rPr>
          <w:rFonts w:eastAsia="方正仿宋_GBK"/>
          <w:sz w:val="32"/>
          <w:szCs w:val="32"/>
        </w:rPr>
        <w:t>70%</w:t>
      </w:r>
      <w:r w:rsidRPr="00FF62C5">
        <w:rPr>
          <w:rFonts w:eastAsia="方正仿宋_GBK"/>
          <w:sz w:val="32"/>
          <w:szCs w:val="32"/>
        </w:rPr>
        <w:t>，煤层气发电</w:t>
      </w:r>
      <w:r w:rsidRPr="00FF62C5">
        <w:rPr>
          <w:rFonts w:eastAsia="方正仿宋_GBK"/>
          <w:sz w:val="32"/>
          <w:szCs w:val="32"/>
        </w:rPr>
        <w:t>8.5</w:t>
      </w:r>
      <w:r w:rsidRPr="00FF62C5">
        <w:rPr>
          <w:rFonts w:eastAsia="方正仿宋_GBK"/>
          <w:sz w:val="32"/>
          <w:szCs w:val="32"/>
        </w:rPr>
        <w:t>万千瓦。新能源实现增加值</w:t>
      </w:r>
      <w:r w:rsidRPr="00FF62C5">
        <w:rPr>
          <w:rFonts w:eastAsia="方正仿宋_GBK"/>
          <w:sz w:val="32"/>
          <w:szCs w:val="32"/>
        </w:rPr>
        <w:t>15</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新材料：发展以多晶硅、有色金属、化工为主的新材料产业，实施多晶硅生产线节能降耗技改和产能扩充，加快延伸太阳能光</w:t>
      </w:r>
      <w:proofErr w:type="gramStart"/>
      <w:r w:rsidRPr="00FF62C5">
        <w:rPr>
          <w:rFonts w:eastAsia="方正仿宋_GBK"/>
          <w:sz w:val="32"/>
          <w:szCs w:val="32"/>
        </w:rPr>
        <w:t>伏产业</w:t>
      </w:r>
      <w:proofErr w:type="gramEnd"/>
      <w:r w:rsidRPr="00FF62C5">
        <w:rPr>
          <w:rFonts w:eastAsia="方正仿宋_GBK"/>
          <w:sz w:val="32"/>
          <w:szCs w:val="32"/>
        </w:rPr>
        <w:t>链，发展单（多）晶硅片、太阳能电池片及组件、硅材料和光伏电池配套产业，加快发展锗、镉、铟、镓等电子材料和有机硅、烯烃、氨纶等化工新材料，建设曲靖开发区光电子产业园，把曲靖建成</w:t>
      </w:r>
      <w:r w:rsidRPr="00FF62C5">
        <w:rPr>
          <w:rFonts w:eastAsia="方正黑体_GBK"/>
          <w:sz w:val="32"/>
          <w:szCs w:val="32"/>
        </w:rPr>
        <w:t>云南以</w:t>
      </w:r>
      <w:proofErr w:type="gramStart"/>
      <w:r w:rsidRPr="00FF62C5">
        <w:rPr>
          <w:rFonts w:eastAsia="方正黑体_GBK"/>
          <w:sz w:val="32"/>
          <w:szCs w:val="32"/>
        </w:rPr>
        <w:t>光伏和光电子</w:t>
      </w:r>
      <w:proofErr w:type="gramEnd"/>
      <w:r w:rsidRPr="00FF62C5">
        <w:rPr>
          <w:rFonts w:eastAsia="方正黑体_GBK"/>
          <w:sz w:val="32"/>
          <w:szCs w:val="32"/>
        </w:rPr>
        <w:t>为主的重要新材料基地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末，新材料产业实现增加值</w:t>
      </w:r>
      <w:r w:rsidRPr="00FF62C5">
        <w:rPr>
          <w:rFonts w:eastAsia="方正仿宋_GBK"/>
          <w:sz w:val="32"/>
          <w:szCs w:val="32"/>
        </w:rPr>
        <w:t>94</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生物资源开发产业：重点发展以粮食、肉类、油料、蔬菜、马铃薯、生姜、魔芋、水产品、林果为主的食品加工业和以</w:t>
      </w:r>
      <w:proofErr w:type="gramStart"/>
      <w:r w:rsidRPr="00FF62C5">
        <w:rPr>
          <w:rFonts w:eastAsia="方正仿宋_GBK"/>
          <w:sz w:val="32"/>
          <w:szCs w:val="32"/>
        </w:rPr>
        <w:t>三乌胶</w:t>
      </w:r>
      <w:proofErr w:type="gramEnd"/>
      <w:r w:rsidRPr="00FF62C5">
        <w:rPr>
          <w:rFonts w:eastAsia="方正仿宋_GBK"/>
          <w:sz w:val="32"/>
          <w:szCs w:val="32"/>
        </w:rPr>
        <w:t>、大蒜素、万寿菊等为主的生物制品生产加工业。推进曲靖市饲料生产、富源县心脑血管制药等项目建设，把曲靖建成</w:t>
      </w:r>
      <w:r w:rsidRPr="00FF62C5">
        <w:rPr>
          <w:rFonts w:eastAsia="方正黑体_GBK"/>
          <w:sz w:val="32"/>
          <w:szCs w:val="32"/>
        </w:rPr>
        <w:t>特色生</w:t>
      </w:r>
      <w:r w:rsidRPr="00FF62C5">
        <w:rPr>
          <w:rFonts w:eastAsia="方正黑体_GBK"/>
          <w:sz w:val="32"/>
          <w:szCs w:val="32"/>
        </w:rPr>
        <w:lastRenderedPageBreak/>
        <w:t>物资源生产加工基地</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末，生物资源开发产业实现增加值</w:t>
      </w:r>
      <w:r w:rsidRPr="00FF62C5">
        <w:rPr>
          <w:rFonts w:eastAsia="方正仿宋_GBK"/>
          <w:sz w:val="32"/>
          <w:szCs w:val="32"/>
        </w:rPr>
        <w:t>15</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四、实施工业千亿行动计划</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实施</w:t>
      </w:r>
      <w:r w:rsidRPr="00FF62C5">
        <w:rPr>
          <w:rFonts w:eastAsia="方正仿宋_GBK"/>
          <w:sz w:val="32"/>
          <w:szCs w:val="32"/>
        </w:rPr>
        <w:t>“</w:t>
      </w:r>
      <w:r w:rsidRPr="00FF62C5">
        <w:rPr>
          <w:rFonts w:eastAsia="方正仿宋_GBK"/>
          <w:sz w:val="32"/>
          <w:szCs w:val="32"/>
        </w:rPr>
        <w:t>工业投入超过</w:t>
      </w:r>
      <w:proofErr w:type="gramStart"/>
      <w:r w:rsidRPr="00FF62C5">
        <w:rPr>
          <w:rFonts w:eastAsia="方正仿宋_GBK"/>
          <w:sz w:val="32"/>
          <w:szCs w:val="32"/>
        </w:rPr>
        <w:t>一千亿</w:t>
      </w:r>
      <w:proofErr w:type="gramEnd"/>
      <w:r w:rsidRPr="00FF62C5">
        <w:rPr>
          <w:rFonts w:eastAsia="方正仿宋_GBK"/>
          <w:sz w:val="32"/>
          <w:szCs w:val="32"/>
        </w:rPr>
        <w:t>、工业产值新增</w:t>
      </w:r>
      <w:proofErr w:type="gramStart"/>
      <w:r w:rsidRPr="00FF62C5">
        <w:rPr>
          <w:rFonts w:eastAsia="方正仿宋_GBK"/>
          <w:sz w:val="32"/>
          <w:szCs w:val="32"/>
        </w:rPr>
        <w:t>一千亿</w:t>
      </w:r>
      <w:proofErr w:type="gramEnd"/>
      <w:r w:rsidRPr="00FF62C5">
        <w:rPr>
          <w:rFonts w:eastAsia="方正仿宋_GBK"/>
          <w:sz w:val="32"/>
          <w:szCs w:val="32"/>
        </w:rPr>
        <w:t>、规模以上工业产值达</w:t>
      </w:r>
      <w:proofErr w:type="gramStart"/>
      <w:r w:rsidRPr="00FF62C5">
        <w:rPr>
          <w:rFonts w:eastAsia="方正仿宋_GBK"/>
          <w:sz w:val="32"/>
          <w:szCs w:val="32"/>
        </w:rPr>
        <w:t>一千亿</w:t>
      </w:r>
      <w:proofErr w:type="gramEnd"/>
      <w:r w:rsidRPr="00FF62C5">
        <w:rPr>
          <w:rFonts w:eastAsia="方正仿宋_GBK"/>
          <w:sz w:val="32"/>
          <w:szCs w:val="32"/>
        </w:rPr>
        <w:t>”</w:t>
      </w:r>
      <w:r w:rsidRPr="00FF62C5">
        <w:rPr>
          <w:rFonts w:eastAsia="方正仿宋_GBK"/>
          <w:sz w:val="32"/>
          <w:szCs w:val="32"/>
        </w:rPr>
        <w:t>行动计划，实现工业投入超过</w:t>
      </w:r>
      <w:r w:rsidRPr="00FF62C5">
        <w:rPr>
          <w:rFonts w:eastAsia="方正仿宋_GBK"/>
          <w:sz w:val="32"/>
          <w:szCs w:val="32"/>
        </w:rPr>
        <w:t>1000</w:t>
      </w:r>
      <w:r w:rsidRPr="00FF62C5">
        <w:rPr>
          <w:rFonts w:eastAsia="方正仿宋_GBK"/>
          <w:sz w:val="32"/>
          <w:szCs w:val="32"/>
        </w:rPr>
        <w:t>亿元，打造煤化工、冶金两个</w:t>
      </w:r>
      <w:r w:rsidRPr="00FF62C5">
        <w:rPr>
          <w:rFonts w:eastAsia="方正仿宋_GBK"/>
          <w:sz w:val="32"/>
          <w:szCs w:val="32"/>
        </w:rPr>
        <w:t>500</w:t>
      </w:r>
      <w:r w:rsidRPr="00FF62C5">
        <w:rPr>
          <w:rFonts w:eastAsia="方正仿宋_GBK"/>
          <w:sz w:val="32"/>
          <w:szCs w:val="32"/>
        </w:rPr>
        <w:t>亿元的产业，机械制造、新材料、烟草、建材、轻工五个产业超过</w:t>
      </w:r>
      <w:r w:rsidRPr="00FF62C5">
        <w:rPr>
          <w:rFonts w:eastAsia="方正仿宋_GBK"/>
          <w:sz w:val="32"/>
          <w:szCs w:val="32"/>
        </w:rPr>
        <w:t>100</w:t>
      </w:r>
      <w:r w:rsidRPr="00FF62C5">
        <w:rPr>
          <w:rFonts w:eastAsia="方正仿宋_GBK"/>
          <w:sz w:val="32"/>
          <w:szCs w:val="32"/>
        </w:rPr>
        <w:t>亿元，打造年销售收入</w:t>
      </w:r>
      <w:r w:rsidRPr="00FF62C5">
        <w:rPr>
          <w:rFonts w:eastAsia="方正仿宋_GBK"/>
          <w:sz w:val="32"/>
          <w:szCs w:val="32"/>
        </w:rPr>
        <w:t>100</w:t>
      </w:r>
      <w:r w:rsidRPr="00FF62C5">
        <w:rPr>
          <w:rFonts w:eastAsia="方正仿宋_GBK"/>
          <w:sz w:val="32"/>
          <w:szCs w:val="32"/>
        </w:rPr>
        <w:t>亿元以上的曲靖卷烟厂、云南驰宏锌锗股份有限公司、云南越钢集团有限公司、云南云维集团有限公司、云南滇东能源有限公司等</w:t>
      </w:r>
      <w:r w:rsidRPr="00FF62C5">
        <w:rPr>
          <w:rFonts w:eastAsia="方正仿宋_GBK"/>
          <w:sz w:val="32"/>
          <w:szCs w:val="32"/>
        </w:rPr>
        <w:t>5</w:t>
      </w:r>
      <w:r w:rsidRPr="00FF62C5">
        <w:rPr>
          <w:rFonts w:eastAsia="方正仿宋_GBK"/>
          <w:sz w:val="32"/>
          <w:szCs w:val="32"/>
        </w:rPr>
        <w:t>户以上企业，</w:t>
      </w:r>
      <w:r w:rsidRPr="00FF62C5">
        <w:rPr>
          <w:rFonts w:eastAsia="方正仿宋_GBK"/>
          <w:sz w:val="32"/>
          <w:szCs w:val="32"/>
        </w:rPr>
        <w:t>10</w:t>
      </w:r>
      <w:r w:rsidRPr="00FF62C5">
        <w:rPr>
          <w:rFonts w:eastAsia="方正仿宋_GBK"/>
          <w:sz w:val="32"/>
          <w:szCs w:val="32"/>
        </w:rPr>
        <w:t>亿元以上的云天化国际云峰分公司等</w:t>
      </w:r>
      <w:r w:rsidRPr="00FF62C5">
        <w:rPr>
          <w:rFonts w:eastAsia="方正仿宋_GBK"/>
          <w:sz w:val="32"/>
          <w:szCs w:val="32"/>
        </w:rPr>
        <w:t>50</w:t>
      </w:r>
      <w:r w:rsidRPr="00FF62C5">
        <w:rPr>
          <w:rFonts w:eastAsia="方正仿宋_GBK"/>
          <w:sz w:val="32"/>
          <w:szCs w:val="32"/>
        </w:rPr>
        <w:t>户企业，</w:t>
      </w:r>
      <w:r w:rsidRPr="00FF62C5">
        <w:rPr>
          <w:rFonts w:eastAsia="方正仿宋_GBK"/>
          <w:sz w:val="32"/>
          <w:szCs w:val="32"/>
        </w:rPr>
        <w:t>1</w:t>
      </w:r>
      <w:r w:rsidRPr="00FF62C5">
        <w:rPr>
          <w:rFonts w:eastAsia="方正仿宋_GBK"/>
          <w:sz w:val="32"/>
          <w:szCs w:val="32"/>
        </w:rPr>
        <w:t>亿元以上的曲靖重型机械制造有限公司、云南省师宗焦化有限责任公司、云南省富源德鑫集团有限公司等</w:t>
      </w:r>
      <w:r w:rsidRPr="00FF62C5">
        <w:rPr>
          <w:rFonts w:eastAsia="方正仿宋_GBK"/>
          <w:sz w:val="32"/>
          <w:szCs w:val="32"/>
        </w:rPr>
        <w:t>50</w:t>
      </w:r>
      <w:r w:rsidRPr="00FF62C5">
        <w:rPr>
          <w:rFonts w:eastAsia="方正仿宋_GBK"/>
          <w:sz w:val="32"/>
          <w:szCs w:val="32"/>
        </w:rPr>
        <w:t>户成长性企业。</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五、加快工业园区建设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按照</w:t>
      </w:r>
      <w:r w:rsidRPr="00FF62C5">
        <w:rPr>
          <w:rFonts w:eastAsia="方正仿宋_GBK"/>
          <w:sz w:val="32"/>
          <w:szCs w:val="32"/>
        </w:rPr>
        <w:t>“</w:t>
      </w:r>
      <w:r w:rsidRPr="00FF62C5">
        <w:rPr>
          <w:rFonts w:eastAsia="方正仿宋_GBK"/>
          <w:sz w:val="32"/>
          <w:szCs w:val="32"/>
        </w:rPr>
        <w:t>各具特色、发挥优势、完善功能</w:t>
      </w:r>
      <w:r w:rsidRPr="00FF62C5">
        <w:rPr>
          <w:rFonts w:eastAsia="方正仿宋_GBK"/>
          <w:sz w:val="32"/>
          <w:szCs w:val="32"/>
        </w:rPr>
        <w:t>”</w:t>
      </w:r>
      <w:r w:rsidRPr="00FF62C5">
        <w:rPr>
          <w:rFonts w:eastAsia="方正仿宋_GBK"/>
          <w:sz w:val="32"/>
          <w:szCs w:val="32"/>
        </w:rPr>
        <w:t>的要求，科学规划园区布局，建设曲靖西城、南海子、花山、越州、宣威、马龙、陆良、师宗、罗平、会泽、富源等工业园区，把工业园区建成发展曲靖新型工业化最重要的平台和载体，实现工业进园，集中发展。</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末，力争全市工业园区实现产值占全市工业总产值</w:t>
      </w:r>
      <w:r w:rsidRPr="00FF62C5">
        <w:rPr>
          <w:rFonts w:eastAsia="方正仿宋_GBK"/>
          <w:sz w:val="32"/>
          <w:szCs w:val="32"/>
        </w:rPr>
        <w:t>80%</w:t>
      </w:r>
      <w:r w:rsidRPr="00FF62C5">
        <w:rPr>
          <w:rFonts w:eastAsia="方正仿宋_GBK"/>
          <w:sz w:val="32"/>
          <w:szCs w:val="32"/>
        </w:rPr>
        <w:t>以上。</w:t>
      </w:r>
    </w:p>
    <w:p w:rsidR="00F65D3C" w:rsidRPr="008E0D71" w:rsidRDefault="00F65D3C" w:rsidP="00F65D3C">
      <w:pPr>
        <w:pStyle w:val="2"/>
        <w:spacing w:before="300" w:after="300" w:line="600" w:lineRule="exact"/>
        <w:jc w:val="center"/>
        <w:rPr>
          <w:rFonts w:ascii="方正黑体_GBK" w:eastAsia="方正黑体_GBK" w:hAnsi="Times New Roman" w:hint="eastAsia"/>
          <w:b w:val="0"/>
          <w:sz w:val="36"/>
        </w:rPr>
      </w:pPr>
      <w:bookmarkStart w:id="127" w:name="_Toc285113021"/>
      <w:r w:rsidRPr="008E0D71">
        <w:rPr>
          <w:rFonts w:ascii="方正黑体_GBK" w:eastAsia="方正黑体_GBK" w:hAnsi="Times New Roman" w:hint="eastAsia"/>
          <w:b w:val="0"/>
          <w:sz w:val="36"/>
        </w:rPr>
        <w:t>第二节   做大做强建筑业</w:t>
      </w:r>
      <w:bookmarkEnd w:id="127"/>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以市场为导向，以质量、安全和效益为核心，鼓励和支持企</w:t>
      </w:r>
      <w:r w:rsidRPr="00FF62C5">
        <w:rPr>
          <w:rFonts w:eastAsia="方正仿宋_GBK"/>
          <w:sz w:val="32"/>
          <w:szCs w:val="32"/>
        </w:rPr>
        <w:lastRenderedPageBreak/>
        <w:t>业通过联合、兼并、股份制、上市等形式组建企业集团，做大做强建筑业龙头企业。加强建筑人才队伍建设，提升企业装备和技术水平，提高企业资质等级。鼓励有条件的企业</w:t>
      </w:r>
      <w:r w:rsidRPr="00FF62C5">
        <w:rPr>
          <w:rFonts w:eastAsia="方正仿宋_GBK"/>
          <w:sz w:val="32"/>
          <w:szCs w:val="32"/>
        </w:rPr>
        <w:t>“</w:t>
      </w:r>
      <w:r w:rsidRPr="00FF62C5">
        <w:rPr>
          <w:rFonts w:eastAsia="方正仿宋_GBK"/>
          <w:sz w:val="32"/>
          <w:szCs w:val="32"/>
        </w:rPr>
        <w:t>走出去</w:t>
      </w:r>
      <w:r w:rsidRPr="00FF62C5">
        <w:rPr>
          <w:rFonts w:eastAsia="方正仿宋_GBK"/>
          <w:sz w:val="32"/>
          <w:szCs w:val="32"/>
        </w:rPr>
        <w:t>”</w:t>
      </w:r>
      <w:r w:rsidRPr="00FF62C5">
        <w:rPr>
          <w:rFonts w:eastAsia="方正仿宋_GBK"/>
          <w:sz w:val="32"/>
          <w:szCs w:val="32"/>
        </w:rPr>
        <w:t>开拓市外建筑市场，发展市外工程承包业务，推动建筑业由单一生产经营向多元资本经营转变。发展节能节地节水节材建筑，加大建筑用零部件工业化生产比重，提高施工机械化生产水平。全面提升建筑业综合竞争力、产业带动力和经济贡献率。</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末，全市建筑业增加值达</w:t>
      </w:r>
      <w:r w:rsidRPr="00FF62C5">
        <w:rPr>
          <w:rFonts w:eastAsia="方正仿宋_GBK"/>
          <w:sz w:val="32"/>
          <w:szCs w:val="32"/>
        </w:rPr>
        <w:t>120</w:t>
      </w:r>
      <w:r w:rsidRPr="00FF62C5">
        <w:rPr>
          <w:rFonts w:eastAsia="方正仿宋_GBK"/>
          <w:sz w:val="32"/>
          <w:szCs w:val="32"/>
        </w:rPr>
        <w:t>亿元以上。培育特级资质企业</w:t>
      </w:r>
      <w:r w:rsidRPr="00FF62C5">
        <w:rPr>
          <w:rFonts w:eastAsia="方正仿宋_GBK"/>
          <w:sz w:val="32"/>
          <w:szCs w:val="32"/>
        </w:rPr>
        <w:t>1</w:t>
      </w:r>
      <w:r w:rsidRPr="00FF62C5">
        <w:rPr>
          <w:rFonts w:eastAsia="方正仿宋_GBK"/>
          <w:sz w:val="32"/>
          <w:szCs w:val="32"/>
        </w:rPr>
        <w:t>户，壹级资质总承包和专业承包企业</w:t>
      </w:r>
      <w:r w:rsidRPr="00FF62C5">
        <w:rPr>
          <w:rFonts w:eastAsia="方正仿宋_GBK"/>
          <w:sz w:val="32"/>
          <w:szCs w:val="32"/>
        </w:rPr>
        <w:t>5</w:t>
      </w:r>
      <w:r w:rsidRPr="00FF62C5">
        <w:rPr>
          <w:rFonts w:eastAsia="方正仿宋_GBK"/>
          <w:sz w:val="32"/>
          <w:szCs w:val="32"/>
        </w:rPr>
        <w:t>户，形成年产值</w:t>
      </w:r>
      <w:r w:rsidRPr="00FF62C5">
        <w:rPr>
          <w:rFonts w:eastAsia="方正仿宋_GBK"/>
          <w:sz w:val="32"/>
          <w:szCs w:val="32"/>
        </w:rPr>
        <w:t>15</w:t>
      </w:r>
      <w:r w:rsidRPr="00FF62C5">
        <w:rPr>
          <w:rFonts w:eastAsia="方正仿宋_GBK"/>
          <w:sz w:val="32"/>
          <w:szCs w:val="32"/>
        </w:rPr>
        <w:t>亿元的建筑企业</w:t>
      </w:r>
      <w:r w:rsidRPr="00FF62C5">
        <w:rPr>
          <w:rFonts w:eastAsia="方正仿宋_GBK"/>
          <w:sz w:val="32"/>
          <w:szCs w:val="32"/>
        </w:rPr>
        <w:t>1</w:t>
      </w:r>
      <w:r w:rsidRPr="00FF62C5">
        <w:rPr>
          <w:rFonts w:eastAsia="方正仿宋_GBK"/>
          <w:sz w:val="32"/>
          <w:szCs w:val="32"/>
        </w:rPr>
        <w:t>个、年产值</w:t>
      </w:r>
      <w:r w:rsidRPr="00FF62C5">
        <w:rPr>
          <w:rFonts w:eastAsia="方正仿宋_GBK"/>
          <w:sz w:val="32"/>
          <w:szCs w:val="32"/>
        </w:rPr>
        <w:t>5</w:t>
      </w:r>
      <w:r w:rsidRPr="00FF62C5">
        <w:rPr>
          <w:rFonts w:eastAsia="方正仿宋_GBK"/>
          <w:sz w:val="32"/>
          <w:szCs w:val="32"/>
        </w:rPr>
        <w:t>亿元的建筑企业</w:t>
      </w:r>
      <w:r w:rsidRPr="00FF62C5">
        <w:rPr>
          <w:rFonts w:eastAsia="方正仿宋_GBK"/>
          <w:sz w:val="32"/>
          <w:szCs w:val="32"/>
        </w:rPr>
        <w:t>2</w:t>
      </w:r>
      <w:r w:rsidRPr="00FF62C5">
        <w:rPr>
          <w:rFonts w:eastAsia="方正仿宋_GBK"/>
          <w:sz w:val="32"/>
          <w:szCs w:val="32"/>
        </w:rPr>
        <w:t>个、年产值</w:t>
      </w:r>
      <w:r w:rsidRPr="00FF62C5">
        <w:rPr>
          <w:rFonts w:eastAsia="方正仿宋_GBK"/>
          <w:sz w:val="32"/>
          <w:szCs w:val="32"/>
        </w:rPr>
        <w:t>2</w:t>
      </w:r>
      <w:r w:rsidRPr="00FF62C5">
        <w:rPr>
          <w:rFonts w:eastAsia="方正仿宋_GBK"/>
          <w:sz w:val="32"/>
          <w:szCs w:val="32"/>
        </w:rPr>
        <w:t>亿元的建筑企业</w:t>
      </w:r>
      <w:r w:rsidRPr="00FF62C5">
        <w:rPr>
          <w:rFonts w:eastAsia="方正仿宋_GBK"/>
          <w:sz w:val="32"/>
          <w:szCs w:val="32"/>
        </w:rPr>
        <w:t>5</w:t>
      </w:r>
      <w:r w:rsidRPr="00FF62C5">
        <w:rPr>
          <w:rFonts w:eastAsia="方正仿宋_GBK"/>
          <w:sz w:val="32"/>
          <w:szCs w:val="32"/>
        </w:rPr>
        <w:t>个。培育勘察设计综合甲级资质企业集团</w:t>
      </w:r>
      <w:r w:rsidRPr="00FF62C5">
        <w:rPr>
          <w:rFonts w:eastAsia="方正仿宋_GBK"/>
          <w:sz w:val="32"/>
          <w:szCs w:val="32"/>
        </w:rPr>
        <w:t>1</w:t>
      </w:r>
      <w:r w:rsidRPr="00FF62C5">
        <w:rPr>
          <w:rFonts w:eastAsia="方正仿宋_GBK"/>
          <w:sz w:val="32"/>
          <w:szCs w:val="32"/>
        </w:rPr>
        <w:t>户、工程建设综合咨询企业</w:t>
      </w:r>
      <w:r w:rsidRPr="00FF62C5">
        <w:rPr>
          <w:rFonts w:eastAsia="方正仿宋_GBK"/>
          <w:sz w:val="32"/>
          <w:szCs w:val="32"/>
        </w:rPr>
        <w:t>1</w:t>
      </w:r>
      <w:r w:rsidRPr="00FF62C5">
        <w:rPr>
          <w:rFonts w:eastAsia="方正仿宋_GBK"/>
          <w:sz w:val="32"/>
          <w:szCs w:val="32"/>
        </w:rPr>
        <w:t>户。</w:t>
      </w:r>
    </w:p>
    <w:p w:rsidR="00F65D3C" w:rsidRPr="008E0D71" w:rsidRDefault="00F65D3C" w:rsidP="00F65D3C">
      <w:pPr>
        <w:pStyle w:val="2"/>
        <w:spacing w:before="300" w:after="300" w:line="600" w:lineRule="exact"/>
        <w:jc w:val="center"/>
        <w:rPr>
          <w:rFonts w:ascii="方正黑体_GBK" w:eastAsia="方正黑体_GBK" w:hAnsi="Times New Roman" w:hint="eastAsia"/>
          <w:b w:val="0"/>
          <w:sz w:val="36"/>
        </w:rPr>
      </w:pPr>
      <w:bookmarkStart w:id="128" w:name="_Toc275874537"/>
      <w:bookmarkStart w:id="129" w:name="_Toc276472148"/>
      <w:bookmarkStart w:id="130" w:name="_Toc276478874"/>
      <w:bookmarkStart w:id="131" w:name="_Toc276623098"/>
      <w:bookmarkStart w:id="132" w:name="_Toc276623474"/>
      <w:bookmarkStart w:id="133" w:name="_Toc276842011"/>
      <w:bookmarkStart w:id="134" w:name="_Toc277018728"/>
      <w:bookmarkStart w:id="135" w:name="_Toc396"/>
      <w:bookmarkStart w:id="136" w:name="_Toc28330"/>
      <w:bookmarkStart w:id="137" w:name="_Toc277055354"/>
      <w:bookmarkStart w:id="138" w:name="_Toc277067006"/>
      <w:bookmarkStart w:id="139" w:name="_Toc277181573"/>
      <w:bookmarkStart w:id="140" w:name="_Toc277431631"/>
      <w:bookmarkStart w:id="141" w:name="_Toc279406273"/>
      <w:bookmarkStart w:id="142" w:name="_Toc279406274"/>
      <w:bookmarkStart w:id="143" w:name="_Toc279406288"/>
      <w:bookmarkStart w:id="144" w:name="_Toc279406289"/>
      <w:bookmarkStart w:id="145" w:name="_Toc279406290"/>
      <w:bookmarkStart w:id="146" w:name="_Toc279406291"/>
      <w:bookmarkStart w:id="147" w:name="_Toc279406292"/>
      <w:bookmarkStart w:id="148" w:name="_Toc279406293"/>
      <w:bookmarkStart w:id="149" w:name="_Toc279406298"/>
      <w:bookmarkStart w:id="150" w:name="_Toc279406299"/>
      <w:bookmarkStart w:id="151" w:name="_Toc279406300"/>
      <w:bookmarkStart w:id="152" w:name="_Toc279406301"/>
      <w:bookmarkStart w:id="153" w:name="_Toc279406302"/>
      <w:bookmarkStart w:id="154" w:name="_Toc279406303"/>
      <w:bookmarkStart w:id="155" w:name="_Toc279406304"/>
      <w:bookmarkStart w:id="156" w:name="_Toc279406305"/>
      <w:bookmarkStart w:id="157" w:name="_Toc279406306"/>
      <w:bookmarkStart w:id="158" w:name="_Toc279406307"/>
      <w:bookmarkStart w:id="159" w:name="_Toc279406308"/>
      <w:bookmarkStart w:id="160" w:name="_Toc279406309"/>
      <w:bookmarkStart w:id="161" w:name="_Toc279406310"/>
      <w:bookmarkStart w:id="162" w:name="_Toc279406311"/>
      <w:bookmarkStart w:id="163" w:name="_Toc279406312"/>
      <w:bookmarkStart w:id="164" w:name="_Toc279406313"/>
      <w:bookmarkStart w:id="165" w:name="_Toc279406314"/>
      <w:bookmarkStart w:id="166" w:name="_Toc279406315"/>
      <w:bookmarkStart w:id="167" w:name="_Toc279406316"/>
      <w:bookmarkStart w:id="168" w:name="_Toc279406317"/>
      <w:bookmarkStart w:id="169" w:name="_Toc279406318"/>
      <w:bookmarkStart w:id="170" w:name="_Toc279406319"/>
      <w:bookmarkStart w:id="171" w:name="_Toc279406320"/>
      <w:bookmarkStart w:id="172" w:name="_Toc279406321"/>
      <w:bookmarkStart w:id="173" w:name="_Toc279406322"/>
      <w:bookmarkStart w:id="174" w:name="_Toc279406323"/>
      <w:bookmarkStart w:id="175" w:name="_Toc279406324"/>
      <w:bookmarkStart w:id="176" w:name="_Toc279406325"/>
      <w:bookmarkStart w:id="177" w:name="_Toc279406326"/>
      <w:bookmarkStart w:id="178" w:name="_Toc279406327"/>
      <w:bookmarkStart w:id="179" w:name="_Toc279406328"/>
      <w:bookmarkStart w:id="180" w:name="_Toc279406329"/>
      <w:bookmarkStart w:id="181" w:name="_Toc279406330"/>
      <w:bookmarkStart w:id="182" w:name="_Toc279406331"/>
      <w:bookmarkStart w:id="183" w:name="_Toc279406332"/>
      <w:bookmarkStart w:id="184" w:name="_Toc279406333"/>
      <w:bookmarkStart w:id="185" w:name="_Toc279406334"/>
      <w:bookmarkStart w:id="186" w:name="_Toc279406335"/>
      <w:bookmarkStart w:id="187" w:name="_Toc279406336"/>
      <w:bookmarkStart w:id="188" w:name="_Toc279406337"/>
      <w:bookmarkStart w:id="189" w:name="_Toc279406338"/>
      <w:bookmarkStart w:id="190" w:name="_Toc279406339"/>
      <w:bookmarkStart w:id="191" w:name="_Toc279406340"/>
      <w:bookmarkStart w:id="192" w:name="_Toc279406341"/>
      <w:bookmarkStart w:id="193" w:name="_Toc279406342"/>
      <w:bookmarkStart w:id="194" w:name="_Toc279406343"/>
      <w:bookmarkStart w:id="195" w:name="_Toc279406344"/>
      <w:bookmarkStart w:id="196" w:name="_Toc278628904"/>
      <w:bookmarkStart w:id="197" w:name="_Toc278916960"/>
      <w:bookmarkStart w:id="198" w:name="_Toc279994367"/>
      <w:bookmarkStart w:id="199" w:name="_Toc285113022"/>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E0D71">
        <w:rPr>
          <w:rFonts w:ascii="方正黑体_GBK" w:eastAsia="方正黑体_GBK" w:hAnsi="Times New Roman" w:hint="eastAsia"/>
          <w:b w:val="0"/>
          <w:sz w:val="36"/>
        </w:rPr>
        <w:t>第三节   大力发展现代服务业</w:t>
      </w:r>
      <w:bookmarkEnd w:id="196"/>
      <w:bookmarkEnd w:id="197"/>
      <w:bookmarkEnd w:id="198"/>
      <w:bookmarkEnd w:id="199"/>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坚持把推动服务业大发展作为产业结构优化升级的战略重点，按照产业化、市场化、社会化和国际化发展方向，坚持发展生产性服务业与生活性服务业并举，以加快发展商贸、现代物流、旅游、金融保险等服务业为重点，着力提升住宿餐饮、批发零售等传统服务业，打造曲靖餐饮品牌，提高知名度，加快培育壮大科技推广、信息传输、租赁咨询和家政服务等新兴服务业，发展服务外包产业，拓展新领域，发展新业态，培育新热点，推进服务业规模化、品牌化、网络化经营，突破服务业</w:t>
      </w:r>
      <w:r w:rsidRPr="00FF62C5">
        <w:rPr>
          <w:rFonts w:eastAsia="方正仿宋_GBK"/>
          <w:sz w:val="32"/>
          <w:szCs w:val="32"/>
        </w:rPr>
        <w:t>“</w:t>
      </w:r>
      <w:r w:rsidRPr="00FF62C5">
        <w:rPr>
          <w:rFonts w:eastAsia="方正仿宋_GBK"/>
          <w:sz w:val="32"/>
          <w:szCs w:val="32"/>
        </w:rPr>
        <w:t>短板</w:t>
      </w:r>
      <w:r w:rsidRPr="00FF62C5">
        <w:rPr>
          <w:rFonts w:eastAsia="方正仿宋_GBK"/>
          <w:sz w:val="32"/>
          <w:szCs w:val="32"/>
        </w:rPr>
        <w:t>”</w:t>
      </w:r>
      <w:r w:rsidRPr="00FF62C5">
        <w:rPr>
          <w:rFonts w:eastAsia="方正仿宋_GBK"/>
          <w:sz w:val="32"/>
          <w:szCs w:val="32"/>
        </w:rPr>
        <w:t>，降低物</w:t>
      </w:r>
      <w:r w:rsidRPr="00FF62C5">
        <w:rPr>
          <w:rFonts w:eastAsia="方正仿宋_GBK"/>
          <w:sz w:val="32"/>
          <w:szCs w:val="32"/>
        </w:rPr>
        <w:lastRenderedPageBreak/>
        <w:t>流成本，全面提高服务业比重和发展水平，把曲靖建成</w:t>
      </w:r>
      <w:r w:rsidRPr="00FF62C5">
        <w:rPr>
          <w:rFonts w:eastAsia="方正黑体_GBK"/>
          <w:sz w:val="32"/>
          <w:szCs w:val="32"/>
        </w:rPr>
        <w:t>云南桥头堡建设的区域物流中心、滇中城市经济圈商贸服务中心和康体休闲旅游区</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末，服务业增加值占生产总值比重达</w:t>
      </w:r>
      <w:r w:rsidRPr="00FF62C5">
        <w:rPr>
          <w:rFonts w:eastAsia="方正仿宋_GBK"/>
          <w:sz w:val="32"/>
          <w:szCs w:val="32"/>
        </w:rPr>
        <w:t>33%</w:t>
      </w:r>
      <w:r w:rsidRPr="00FF62C5">
        <w:rPr>
          <w:rFonts w:eastAsia="方正仿宋_GBK"/>
          <w:sz w:val="32"/>
          <w:szCs w:val="32"/>
        </w:rPr>
        <w:t>以上，全市物流成本与全省平均水平持平。发展重点和目标是：</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一、发展现代物流业</w:t>
      </w:r>
    </w:p>
    <w:p w:rsidR="00F65D3C" w:rsidRPr="00FF62C5" w:rsidRDefault="00F65D3C" w:rsidP="00F65D3C">
      <w:pPr>
        <w:spacing w:line="600" w:lineRule="exact"/>
        <w:ind w:firstLineChars="196" w:firstLine="627"/>
        <w:jc w:val="left"/>
        <w:rPr>
          <w:rFonts w:eastAsia="方正黑体_GBK"/>
          <w:sz w:val="32"/>
          <w:szCs w:val="32"/>
        </w:rPr>
      </w:pPr>
      <w:r w:rsidRPr="00FF62C5">
        <w:rPr>
          <w:rFonts w:eastAsia="方正仿宋_GBK"/>
          <w:sz w:val="32"/>
          <w:szCs w:val="32"/>
        </w:rPr>
        <w:t>抓住全国建设以高速铁路为重点的</w:t>
      </w:r>
      <w:proofErr w:type="gramStart"/>
      <w:r w:rsidRPr="00FF62C5">
        <w:rPr>
          <w:rFonts w:eastAsia="方正仿宋_GBK"/>
          <w:sz w:val="32"/>
          <w:szCs w:val="32"/>
        </w:rPr>
        <w:t>现代物流网</w:t>
      </w:r>
      <w:proofErr w:type="gramEnd"/>
      <w:r w:rsidRPr="00FF62C5">
        <w:rPr>
          <w:rFonts w:eastAsia="方正仿宋_GBK"/>
          <w:sz w:val="32"/>
          <w:szCs w:val="32"/>
        </w:rPr>
        <w:t>和全省建设以高速公路、铁路为重点的入滇出境国际大通道的机遇，加快建设以南海子、花山为中心的现代综合物流中心，罗平、宣威两个现代综合</w:t>
      </w:r>
      <w:proofErr w:type="gramStart"/>
      <w:r w:rsidRPr="00FF62C5">
        <w:rPr>
          <w:rFonts w:eastAsia="方正仿宋_GBK"/>
          <w:sz w:val="32"/>
          <w:szCs w:val="32"/>
        </w:rPr>
        <w:t>物流次</w:t>
      </w:r>
      <w:proofErr w:type="gramEnd"/>
      <w:r w:rsidRPr="00FF62C5">
        <w:rPr>
          <w:rFonts w:eastAsia="方正仿宋_GBK"/>
          <w:sz w:val="32"/>
          <w:szCs w:val="32"/>
        </w:rPr>
        <w:t>中心，麒麟城南、富源、会泽、师宗、陆良物流园区、节点以及一批大中型农产品、日用消费品交易市场网点。大力发展第三方物流，推动物流业社会化、专业化、规模化发展，主动与全国、全省现代物流体系融为一体，把曲靖建成</w:t>
      </w:r>
      <w:r w:rsidRPr="00FF62C5">
        <w:rPr>
          <w:rFonts w:eastAsia="方正黑体_GBK"/>
          <w:sz w:val="32"/>
          <w:szCs w:val="32"/>
        </w:rPr>
        <w:t>云南桥头堡建设的区域物流中心。</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二、发展旅游业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打造珠江源文化旅游品牌，着力塑造</w:t>
      </w:r>
      <w:r w:rsidRPr="00FF62C5">
        <w:rPr>
          <w:rFonts w:eastAsia="方正仿宋_GBK"/>
          <w:sz w:val="32"/>
          <w:szCs w:val="32"/>
        </w:rPr>
        <w:t>“</w:t>
      </w:r>
      <w:r w:rsidRPr="00FF62C5">
        <w:rPr>
          <w:rFonts w:eastAsia="方正仿宋_GBK"/>
          <w:sz w:val="32"/>
          <w:szCs w:val="32"/>
        </w:rPr>
        <w:t>美食珠江源、康体珠江源、文化珠江源、生态珠江源</w:t>
      </w:r>
      <w:r w:rsidRPr="00FF62C5">
        <w:rPr>
          <w:rFonts w:eastAsia="方正仿宋_GBK"/>
          <w:sz w:val="32"/>
          <w:szCs w:val="32"/>
        </w:rPr>
        <w:t>”</w:t>
      </w:r>
      <w:r w:rsidRPr="00FF62C5">
        <w:rPr>
          <w:rFonts w:eastAsia="方正仿宋_GBK"/>
          <w:sz w:val="32"/>
          <w:szCs w:val="32"/>
        </w:rPr>
        <w:t>四个品牌形象，把曲靖建成集文化、休闲、康体、美食、观光于一体的旅游度假地。整合提升罗平油菜花文化旅游节、珠江源美食文化节等系列节会活动。打造会泽古城，积极推进珠江源康体运动休闲、罗平旅游区等一批重大地方特色旅游项目建设，发展乡村旅游。加强川、滇、黔、桂旅游区域合作，培育旅游精品线路，把曲靖建成滇中城市经济圈康体休闲旅游区。</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末，力争全市接待国内外游客突破</w:t>
      </w:r>
      <w:r w:rsidRPr="00FF62C5">
        <w:rPr>
          <w:rFonts w:eastAsia="方正仿宋_GBK"/>
          <w:sz w:val="32"/>
          <w:szCs w:val="32"/>
        </w:rPr>
        <w:t>870</w:t>
      </w:r>
      <w:r w:rsidRPr="00FF62C5">
        <w:rPr>
          <w:rFonts w:eastAsia="方正仿宋_GBK"/>
          <w:sz w:val="32"/>
          <w:szCs w:val="32"/>
        </w:rPr>
        <w:t>万</w:t>
      </w:r>
      <w:r w:rsidRPr="00FF62C5">
        <w:rPr>
          <w:rFonts w:eastAsia="方正仿宋_GBK"/>
          <w:sz w:val="32"/>
          <w:szCs w:val="32"/>
        </w:rPr>
        <w:lastRenderedPageBreak/>
        <w:t>人次，实现旅游综合收入</w:t>
      </w:r>
      <w:r w:rsidRPr="00FF62C5">
        <w:rPr>
          <w:rFonts w:eastAsia="方正仿宋_GBK"/>
          <w:sz w:val="32"/>
          <w:szCs w:val="32"/>
        </w:rPr>
        <w:t>70</w:t>
      </w:r>
      <w:r w:rsidRPr="00FF62C5">
        <w:rPr>
          <w:rFonts w:eastAsia="方正仿宋_GBK"/>
          <w:sz w:val="32"/>
          <w:szCs w:val="32"/>
        </w:rPr>
        <w:t>亿元。</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三、发展信息服务业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完善信息基础设施，积极推进信息技术服务业，推动远程教育及网络教育课件发展，加快发展网上诊断、网上购物等现代网络信息服务业，建设数字图书馆和博物馆。加快推进电子政务和电子商务建设，打造集教学、科研、软件开发、会展、商务为一体的信息产品市场和数码城新区，提高经济社会信息化水平。</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末，实现信息服务业营业额</w:t>
      </w:r>
      <w:r w:rsidRPr="00FF62C5">
        <w:rPr>
          <w:rFonts w:eastAsia="方正仿宋_GBK"/>
          <w:sz w:val="32"/>
          <w:szCs w:val="32"/>
        </w:rPr>
        <w:t>40</w:t>
      </w:r>
      <w:r w:rsidRPr="00FF62C5">
        <w:rPr>
          <w:rFonts w:eastAsia="方正仿宋_GBK"/>
          <w:sz w:val="32"/>
          <w:szCs w:val="32"/>
        </w:rPr>
        <w:t>亿元。</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四、发展商贸服务业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完善城市商业网点布局，建设和改造提升一批大中型商城、超市、购物中心、仓储设施、商品配送中心。发展连锁超市等新型消费业态，扶持发展社区商业，培育餐饮、汽车、教育、文化娱乐等消费热点，打造区域性商贸中心城市和县级商业中心。完善扶持政策，培育一批大型商贸企业或企业集团。加强农村流通体系建设，建设一批区域辐射带动能力强的大中型农副产品批发交易市场和各类专业市场。</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五、发展餐饮服务业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打造一批以餐饮为主，汇聚餐饮、休闲娱乐，文化浓厚、配套完善、管理规范、特色突出的餐饮街区。引导餐饮龙头企业向规模化、集团化方向发展。发展大型餐饮连锁店，支持餐饮企业到外地投资兴业。加快引进国内外知名餐饮品牌，挖掘、传承、培育、创新地方特色菜系和民族特色菜系，着力打造珠</w:t>
      </w:r>
      <w:proofErr w:type="gramStart"/>
      <w:r w:rsidRPr="00FF62C5">
        <w:rPr>
          <w:rFonts w:eastAsia="方正仿宋_GBK"/>
          <w:sz w:val="32"/>
          <w:szCs w:val="32"/>
        </w:rPr>
        <w:t>源特色</w:t>
      </w:r>
      <w:proofErr w:type="gramEnd"/>
      <w:r w:rsidRPr="00FF62C5">
        <w:rPr>
          <w:rFonts w:eastAsia="方正仿宋_GBK"/>
          <w:sz w:val="32"/>
          <w:szCs w:val="32"/>
        </w:rPr>
        <w:t>地</w:t>
      </w:r>
      <w:r w:rsidRPr="00FF62C5">
        <w:rPr>
          <w:rFonts w:eastAsia="方正仿宋_GBK"/>
          <w:sz w:val="32"/>
          <w:szCs w:val="32"/>
        </w:rPr>
        <w:lastRenderedPageBreak/>
        <w:t>方菜系品牌，提高曲靖餐饮文化的影响力和知名度，使</w:t>
      </w:r>
      <w:r w:rsidRPr="00FF62C5">
        <w:rPr>
          <w:rFonts w:eastAsia="方正仿宋_GBK"/>
          <w:sz w:val="32"/>
          <w:szCs w:val="32"/>
        </w:rPr>
        <w:t>“</w:t>
      </w:r>
      <w:r w:rsidRPr="00FF62C5">
        <w:rPr>
          <w:rFonts w:eastAsia="方正仿宋_GBK"/>
          <w:sz w:val="32"/>
          <w:szCs w:val="32"/>
        </w:rPr>
        <w:t>游在云南、吃在曲靖</w:t>
      </w:r>
      <w:r w:rsidRPr="00FF62C5">
        <w:rPr>
          <w:rFonts w:eastAsia="方正仿宋_GBK"/>
          <w:sz w:val="32"/>
          <w:szCs w:val="32"/>
        </w:rPr>
        <w:t>”</w:t>
      </w:r>
      <w:r w:rsidRPr="00FF62C5">
        <w:rPr>
          <w:rFonts w:eastAsia="方正仿宋_GBK"/>
          <w:sz w:val="32"/>
          <w:szCs w:val="32"/>
        </w:rPr>
        <w:t>更具魅力。</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六、发展家政服务业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发展家庭、社区、养老和病患陪护等家政服务业，推进公益性家政服务信息平台建设，加快发展家政用品配送、家政教育等服务。鼓励各种资本投资创办家政服务企业，完善行业自律机制，规范市场秩序，切实维护家政服务从业人员合法权益。加强就业服务和职业技能培训，为家政服务从业人员提供职业指导和职业介绍服务。积极发展中小型家政服务企业，鼓励发展多种方式的便民服务。</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七、发展金融服务业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创新金融服务方式和品种，稳步发展银行业，推进保险业、证券业发展，增强金融综合服务功能。推进金融业深化改革，加快社会征信体系和农村金融服务业体系建设步伐，推进社会信用体系建设，推动金融</w:t>
      </w:r>
      <w:r w:rsidRPr="00FF62C5">
        <w:rPr>
          <w:rFonts w:eastAsia="方正仿宋_GBK"/>
          <w:sz w:val="32"/>
          <w:szCs w:val="32"/>
        </w:rPr>
        <w:t>IC</w:t>
      </w:r>
      <w:proofErr w:type="gramStart"/>
      <w:r w:rsidRPr="00FF62C5">
        <w:rPr>
          <w:rFonts w:eastAsia="方正仿宋_GBK"/>
          <w:sz w:val="32"/>
          <w:szCs w:val="32"/>
        </w:rPr>
        <w:t>卡试点</w:t>
      </w:r>
      <w:proofErr w:type="gramEnd"/>
      <w:r w:rsidRPr="00FF62C5">
        <w:rPr>
          <w:rFonts w:eastAsia="方正仿宋_GBK"/>
          <w:sz w:val="32"/>
          <w:szCs w:val="32"/>
        </w:rPr>
        <w:t>和推广运用。</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八、发展文化体育产业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发展广播影视、互联网、工艺美术、广告会展、文艺演出、体育健身、娱乐休闲等文体产业，培育发展一批重点民营文化企业。扶持以农村文艺演出、书报刊租赁、音像制作销售等服务为主的农村文化户，鼓励开发具有民俗传统和地域特色的民族民间工艺项目。打造珠</w:t>
      </w:r>
      <w:proofErr w:type="gramStart"/>
      <w:r w:rsidRPr="00FF62C5">
        <w:rPr>
          <w:rFonts w:eastAsia="方正仿宋_GBK"/>
          <w:sz w:val="32"/>
          <w:szCs w:val="32"/>
        </w:rPr>
        <w:t>源特色</w:t>
      </w:r>
      <w:proofErr w:type="gramEnd"/>
      <w:r w:rsidRPr="00FF62C5">
        <w:rPr>
          <w:rFonts w:eastAsia="方正仿宋_GBK"/>
          <w:sz w:val="32"/>
          <w:szCs w:val="32"/>
        </w:rPr>
        <w:t>文化产业群，着力提高以</w:t>
      </w:r>
      <w:proofErr w:type="gramStart"/>
      <w:r w:rsidRPr="00FF62C5">
        <w:rPr>
          <w:rFonts w:eastAsia="方正仿宋_GBK"/>
          <w:sz w:val="32"/>
          <w:szCs w:val="32"/>
        </w:rPr>
        <w:t>爨</w:t>
      </w:r>
      <w:proofErr w:type="gramEnd"/>
      <w:r w:rsidRPr="00FF62C5">
        <w:rPr>
          <w:rFonts w:eastAsia="方正仿宋_GBK"/>
          <w:sz w:val="32"/>
          <w:szCs w:val="32"/>
        </w:rPr>
        <w:t>文化、美食文化、旅游文化、红色文化为主的珠源文化品牌知名度，建立特</w:t>
      </w:r>
      <w:r w:rsidRPr="00FF62C5">
        <w:rPr>
          <w:rFonts w:eastAsia="方正仿宋_GBK"/>
          <w:sz w:val="32"/>
          <w:szCs w:val="32"/>
        </w:rPr>
        <w:lastRenderedPageBreak/>
        <w:t>色文化产业基地。</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末，全市文化体育产业增加值</w:t>
      </w:r>
      <w:proofErr w:type="gramStart"/>
      <w:r w:rsidRPr="00FF62C5">
        <w:rPr>
          <w:rFonts w:eastAsia="方正仿宋_GBK"/>
          <w:sz w:val="32"/>
          <w:szCs w:val="32"/>
        </w:rPr>
        <w:t>力争占</w:t>
      </w:r>
      <w:proofErr w:type="gramEnd"/>
      <w:r w:rsidRPr="00FF62C5">
        <w:rPr>
          <w:rFonts w:eastAsia="方正仿宋_GBK"/>
          <w:sz w:val="32"/>
          <w:szCs w:val="32"/>
        </w:rPr>
        <w:t>生产总值的</w:t>
      </w:r>
      <w:r w:rsidRPr="00FF62C5">
        <w:rPr>
          <w:rFonts w:eastAsia="方正仿宋_GBK"/>
          <w:sz w:val="32"/>
          <w:szCs w:val="32"/>
        </w:rPr>
        <w:t>6%</w:t>
      </w:r>
      <w:r w:rsidRPr="00FF62C5">
        <w:rPr>
          <w:rFonts w:eastAsia="方正仿宋_GBK"/>
          <w:sz w:val="32"/>
          <w:szCs w:val="32"/>
        </w:rPr>
        <w:t>以上。</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九、发展综合地产业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优化地产结构，积极发展商贸、工业、旅游等多元化地产，为发展城镇经济营造环境，促进综合地产业健康稳定发展。加大</w:t>
      </w:r>
      <w:proofErr w:type="gramStart"/>
      <w:r w:rsidRPr="00FF62C5">
        <w:rPr>
          <w:rFonts w:eastAsia="方正仿宋_GBK"/>
          <w:sz w:val="32"/>
          <w:szCs w:val="32"/>
        </w:rPr>
        <w:t>廉</w:t>
      </w:r>
      <w:proofErr w:type="gramEnd"/>
      <w:r w:rsidRPr="00FF62C5">
        <w:rPr>
          <w:rFonts w:eastAsia="方正仿宋_GBK"/>
          <w:sz w:val="32"/>
          <w:szCs w:val="32"/>
        </w:rPr>
        <w:t>租房和公租房等保障性住房建设力度，合理发展商品住房、经济适用房，积极发展健康住宅和绿色环保住宅，逐步满足城乡居民日益增长的住房需求。建立符合市场规律且质价相符的物业管理服务机制，提高物业管理行业整体素质和物业服务水平。</w:t>
      </w:r>
    </w:p>
    <w:p w:rsidR="00F65D3C" w:rsidRPr="00FF62C5" w:rsidRDefault="00F65D3C" w:rsidP="00F65D3C">
      <w:pPr>
        <w:spacing w:line="600" w:lineRule="exact"/>
        <w:ind w:firstLineChars="200" w:firstLine="640"/>
        <w:rPr>
          <w:rFonts w:ascii="方正黑体_GBK" w:eastAsia="方正黑体_GBK" w:hint="eastAsia"/>
          <w:sz w:val="32"/>
          <w:szCs w:val="32"/>
        </w:rPr>
      </w:pPr>
      <w:r w:rsidRPr="00FF62C5">
        <w:rPr>
          <w:rFonts w:ascii="方正黑体_GBK" w:eastAsia="方正黑体_GBK" w:hint="eastAsia"/>
          <w:sz w:val="32"/>
          <w:szCs w:val="32"/>
        </w:rPr>
        <w:t>十、发展中介服务业</w:t>
      </w:r>
    </w:p>
    <w:p w:rsidR="00F65D3C" w:rsidRPr="00FF62C5" w:rsidRDefault="00F65D3C" w:rsidP="00F65D3C">
      <w:pPr>
        <w:spacing w:line="600" w:lineRule="exact"/>
        <w:ind w:firstLineChars="200" w:firstLine="640"/>
        <w:rPr>
          <w:rFonts w:eastAsia="方正仿宋_GBK" w:hint="eastAsia"/>
          <w:sz w:val="32"/>
          <w:szCs w:val="32"/>
        </w:rPr>
      </w:pPr>
      <w:r w:rsidRPr="00FF62C5">
        <w:rPr>
          <w:rFonts w:eastAsia="方正仿宋_GBK"/>
          <w:sz w:val="32"/>
          <w:szCs w:val="32"/>
        </w:rPr>
        <w:t>加快会计、律师、评估、咨询等中介服务业向</w:t>
      </w:r>
      <w:r w:rsidRPr="00FF62C5">
        <w:rPr>
          <w:rFonts w:eastAsia="方正仿宋_GBK"/>
          <w:sz w:val="32"/>
          <w:szCs w:val="32"/>
        </w:rPr>
        <w:t>“</w:t>
      </w:r>
      <w:r w:rsidRPr="00FF62C5">
        <w:rPr>
          <w:rFonts w:eastAsia="方正仿宋_GBK"/>
          <w:sz w:val="32"/>
          <w:szCs w:val="32"/>
        </w:rPr>
        <w:t>专、精、特、新</w:t>
      </w:r>
      <w:r w:rsidRPr="00FF62C5">
        <w:rPr>
          <w:rFonts w:eastAsia="方正仿宋_GBK"/>
          <w:sz w:val="32"/>
          <w:szCs w:val="32"/>
        </w:rPr>
        <w:t>”</w:t>
      </w:r>
      <w:r w:rsidRPr="00FF62C5">
        <w:rPr>
          <w:rFonts w:eastAsia="方正仿宋_GBK"/>
          <w:sz w:val="32"/>
          <w:szCs w:val="32"/>
        </w:rPr>
        <w:t>方向发展，完善市场机制，加强市场监管和行业自律。引进市外知名中介服务机构，培育壮大市内中介服务企业。促进中介服务业向多元化与规模化方向发展。</w:t>
      </w:r>
      <w:bookmarkStart w:id="200" w:name="_Toc285113023"/>
    </w:p>
    <w:p w:rsidR="00F65D3C" w:rsidRPr="008E0D71" w:rsidRDefault="00F65D3C" w:rsidP="00F65D3C">
      <w:pPr>
        <w:pStyle w:val="1"/>
        <w:spacing w:before="0" w:after="0" w:line="240" w:lineRule="auto"/>
        <w:jc w:val="center"/>
        <w:rPr>
          <w:rFonts w:ascii="方正小标宋_GBK" w:eastAsia="方正小标宋_GBK" w:hint="eastAsia"/>
          <w:b w:val="0"/>
          <w:sz w:val="40"/>
          <w:szCs w:val="36"/>
        </w:rPr>
      </w:pPr>
      <w:r>
        <w:rPr>
          <w:rFonts w:eastAsia="方正大标宋简体"/>
          <w:b w:val="0"/>
          <w:noProof/>
          <w:sz w:val="40"/>
          <w:szCs w:val="36"/>
        </w:rPr>
        <w:lastRenderedPageBreak/>
        <w:drawing>
          <wp:inline distT="0" distB="0" distL="0" distR="0">
            <wp:extent cx="5683250" cy="8534400"/>
            <wp:effectExtent l="19050" t="0" r="0" b="0"/>
            <wp:docPr id="22" name="图片 22" descr="十二五产业布局图P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十二五产业布局图P44"/>
                    <pic:cNvPicPr>
                      <a:picLocks noChangeAspect="1" noChangeArrowheads="1"/>
                    </pic:cNvPicPr>
                  </pic:nvPicPr>
                  <pic:blipFill>
                    <a:blip r:embed="rId30"/>
                    <a:srcRect/>
                    <a:stretch>
                      <a:fillRect/>
                    </a:stretch>
                  </pic:blipFill>
                  <pic:spPr bwMode="auto">
                    <a:xfrm>
                      <a:off x="0" y="0"/>
                      <a:ext cx="5683250" cy="8534400"/>
                    </a:xfrm>
                    <a:prstGeom prst="rect">
                      <a:avLst/>
                    </a:prstGeom>
                    <a:noFill/>
                    <a:ln w="9525">
                      <a:noFill/>
                      <a:miter lim="800000"/>
                      <a:headEnd/>
                      <a:tailEnd/>
                    </a:ln>
                  </pic:spPr>
                </pic:pic>
              </a:graphicData>
            </a:graphic>
          </wp:inline>
        </w:drawing>
      </w:r>
      <w:r>
        <w:rPr>
          <w:rFonts w:eastAsia="方正大标宋简体"/>
          <w:b w:val="0"/>
          <w:sz w:val="40"/>
          <w:szCs w:val="36"/>
        </w:rPr>
        <w:br w:type="page"/>
      </w:r>
      <w:r w:rsidRPr="008E0D71">
        <w:rPr>
          <w:rFonts w:ascii="方正小标宋_GBK" w:eastAsia="方正小标宋_GBK" w:hint="eastAsia"/>
          <w:b w:val="0"/>
          <w:sz w:val="40"/>
          <w:szCs w:val="36"/>
        </w:rPr>
        <w:lastRenderedPageBreak/>
        <w:t>第五章  加快城镇化进程</w:t>
      </w:r>
      <w:r>
        <w:rPr>
          <w:rFonts w:ascii="方正小标宋_GBK" w:eastAsia="方正小标宋_GBK" w:hint="eastAsia"/>
          <w:b w:val="0"/>
          <w:sz w:val="40"/>
          <w:szCs w:val="36"/>
        </w:rPr>
        <w:t xml:space="preserve">  </w:t>
      </w:r>
      <w:r w:rsidRPr="008E0D71">
        <w:rPr>
          <w:rFonts w:ascii="方正小标宋_GBK" w:eastAsia="方正小标宋_GBK" w:hint="eastAsia"/>
          <w:b w:val="0"/>
          <w:sz w:val="40"/>
          <w:szCs w:val="36"/>
        </w:rPr>
        <w:t>发展城镇经济</w:t>
      </w:r>
      <w:bookmarkEnd w:id="200"/>
    </w:p>
    <w:p w:rsidR="00F65D3C" w:rsidRPr="00BA0E32" w:rsidRDefault="00F65D3C" w:rsidP="00F65D3C">
      <w:pPr>
        <w:tabs>
          <w:tab w:val="left" w:pos="5481"/>
        </w:tabs>
        <w:ind w:firstLineChars="147" w:firstLine="309"/>
      </w:pPr>
    </w:p>
    <w:p w:rsidR="00F65D3C" w:rsidRPr="00FF62C5" w:rsidRDefault="00F65D3C" w:rsidP="00F65D3C">
      <w:pPr>
        <w:tabs>
          <w:tab w:val="left" w:pos="5481"/>
        </w:tabs>
        <w:spacing w:line="600" w:lineRule="exact"/>
        <w:ind w:firstLineChars="200" w:firstLine="640"/>
        <w:rPr>
          <w:rFonts w:eastAsia="方正仿宋_GBK"/>
          <w:sz w:val="32"/>
          <w:szCs w:val="32"/>
        </w:rPr>
      </w:pPr>
      <w:r w:rsidRPr="00FF62C5">
        <w:rPr>
          <w:rFonts w:eastAsia="方正仿宋_GBK"/>
          <w:sz w:val="32"/>
          <w:szCs w:val="32"/>
        </w:rPr>
        <w:t>围绕珠江源大城市建设，科学规划、优化布局、完善功能、强化管理，提升城市品质，改善城市居住创业环境，增强城市的吸引力和辐射力，推进城乡一体化发展。</w:t>
      </w:r>
    </w:p>
    <w:p w:rsidR="00F65D3C" w:rsidRPr="008E0D71" w:rsidRDefault="00F65D3C" w:rsidP="00F65D3C">
      <w:pPr>
        <w:pStyle w:val="2"/>
        <w:spacing w:line="600" w:lineRule="exact"/>
        <w:jc w:val="center"/>
        <w:rPr>
          <w:rFonts w:ascii="方正黑体_GBK" w:eastAsia="方正黑体_GBK" w:hAnsi="Times New Roman" w:hint="eastAsia"/>
          <w:b w:val="0"/>
          <w:sz w:val="36"/>
        </w:rPr>
      </w:pPr>
      <w:bookmarkStart w:id="201" w:name="_Toc285113024"/>
      <w:r w:rsidRPr="008E0D71">
        <w:rPr>
          <w:rFonts w:ascii="方正黑体_GBK" w:eastAsia="方正黑体_GBK" w:hAnsi="Times New Roman" w:hint="eastAsia"/>
          <w:b w:val="0"/>
          <w:sz w:val="36"/>
        </w:rPr>
        <w:t>第一节   科学规划，统筹城乡发展</w:t>
      </w:r>
      <w:bookmarkEnd w:id="201"/>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以建设中心城市、县城、集镇、中心村四个层次协调发展的珠江源城市群为目标，统筹城乡人口、资源、空间、设施布局，强化城乡规划的引领调控作用，构建</w:t>
      </w:r>
      <w:r w:rsidRPr="00FF62C5">
        <w:rPr>
          <w:rFonts w:eastAsia="方正仿宋_GBK"/>
          <w:sz w:val="32"/>
          <w:szCs w:val="32"/>
        </w:rPr>
        <w:t>“</w:t>
      </w:r>
      <w:r w:rsidRPr="00FF62C5">
        <w:rPr>
          <w:rFonts w:eastAsia="方正仿宋_GBK"/>
          <w:sz w:val="32"/>
          <w:szCs w:val="32"/>
        </w:rPr>
        <w:t>定位准确、系统完善、管理科学、覆盖城乡</w:t>
      </w:r>
      <w:r w:rsidRPr="00FF62C5">
        <w:rPr>
          <w:rFonts w:eastAsia="方正仿宋_GBK"/>
          <w:sz w:val="32"/>
          <w:szCs w:val="32"/>
        </w:rPr>
        <w:t>”</w:t>
      </w:r>
      <w:r w:rsidRPr="00FF62C5">
        <w:rPr>
          <w:rFonts w:eastAsia="方正仿宋_GBK"/>
          <w:sz w:val="32"/>
          <w:szCs w:val="32"/>
        </w:rPr>
        <w:t>的新型城乡规划发展体系。</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一、科学规划城镇发展布局</w:t>
      </w:r>
    </w:p>
    <w:p w:rsidR="00F65D3C" w:rsidRPr="00FF62C5" w:rsidRDefault="00F65D3C" w:rsidP="00F65D3C">
      <w:pPr>
        <w:widowControl/>
        <w:spacing w:line="600" w:lineRule="exact"/>
        <w:ind w:firstLineChars="196" w:firstLine="627"/>
        <w:jc w:val="left"/>
        <w:rPr>
          <w:rFonts w:eastAsia="方正仿宋_GBK"/>
          <w:sz w:val="32"/>
          <w:szCs w:val="32"/>
        </w:rPr>
      </w:pPr>
      <w:r w:rsidRPr="00FF62C5">
        <w:rPr>
          <w:rFonts w:eastAsia="方正仿宋_GBK"/>
          <w:sz w:val="32"/>
          <w:szCs w:val="32"/>
        </w:rPr>
        <w:t>珠江源大城市要按照</w:t>
      </w:r>
      <w:r w:rsidRPr="00FF62C5">
        <w:rPr>
          <w:rFonts w:eastAsia="方正仿宋_GBK"/>
          <w:sz w:val="32"/>
          <w:szCs w:val="32"/>
        </w:rPr>
        <w:t>“</w:t>
      </w:r>
      <w:r w:rsidRPr="00FF62C5">
        <w:rPr>
          <w:rFonts w:eastAsia="方正仿宋_GBK"/>
          <w:sz w:val="32"/>
          <w:szCs w:val="32"/>
        </w:rPr>
        <w:t>一主两副、</w:t>
      </w:r>
      <w:proofErr w:type="gramStart"/>
      <w:r w:rsidRPr="00FF62C5">
        <w:rPr>
          <w:rFonts w:eastAsia="方正仿宋_GBK"/>
          <w:sz w:val="32"/>
          <w:szCs w:val="32"/>
        </w:rPr>
        <w:t>一</w:t>
      </w:r>
      <w:proofErr w:type="gramEnd"/>
      <w:r w:rsidRPr="00FF62C5">
        <w:rPr>
          <w:rFonts w:eastAsia="方正仿宋_GBK"/>
          <w:sz w:val="32"/>
          <w:szCs w:val="32"/>
        </w:rPr>
        <w:t>城四区</w:t>
      </w:r>
      <w:r w:rsidRPr="00FF62C5">
        <w:rPr>
          <w:rFonts w:eastAsia="方正仿宋_GBK"/>
          <w:sz w:val="32"/>
          <w:szCs w:val="32"/>
        </w:rPr>
        <w:t>”</w:t>
      </w:r>
      <w:r w:rsidRPr="00FF62C5">
        <w:rPr>
          <w:rFonts w:eastAsia="方正仿宋_GBK"/>
          <w:sz w:val="32"/>
          <w:szCs w:val="32"/>
        </w:rPr>
        <w:t>的总体布局和东扩、西进、南拓、北延、中提升的要求发展，麒麟城、曲靖开发区、沾益城、马龙城实行同城规划、共域发展，马龙、沾益县城作为中心城市的重要组成部分发展成为具有山水园林特色和现代商贸物流、休闲康体功能的特色城市。</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末，中心城市建成区面积达</w:t>
      </w:r>
      <w:r w:rsidRPr="00FF62C5">
        <w:rPr>
          <w:rFonts w:eastAsia="方正仿宋_GBK"/>
          <w:sz w:val="32"/>
          <w:szCs w:val="32"/>
        </w:rPr>
        <w:t>10</w:t>
      </w:r>
      <w:r w:rsidRPr="00FF62C5">
        <w:rPr>
          <w:rFonts w:eastAsia="方正仿宋_GBK" w:hint="eastAsia"/>
          <w:sz w:val="32"/>
          <w:szCs w:val="32"/>
        </w:rPr>
        <w:t>0</w:t>
      </w:r>
      <w:r w:rsidRPr="00FF62C5">
        <w:rPr>
          <w:rFonts w:eastAsia="方正仿宋_GBK"/>
          <w:sz w:val="32"/>
          <w:szCs w:val="32"/>
        </w:rPr>
        <w:t>平方公里</w:t>
      </w:r>
      <w:r w:rsidRPr="00FF62C5">
        <w:rPr>
          <w:rFonts w:eastAsia="方正仿宋_GBK" w:hint="eastAsia"/>
          <w:sz w:val="32"/>
          <w:szCs w:val="32"/>
        </w:rPr>
        <w:t>以上</w:t>
      </w:r>
      <w:r w:rsidRPr="00FF62C5">
        <w:rPr>
          <w:rFonts w:eastAsia="方正仿宋_GBK"/>
          <w:sz w:val="32"/>
          <w:szCs w:val="32"/>
        </w:rPr>
        <w:t>、城市人口达</w:t>
      </w:r>
      <w:r w:rsidRPr="00FF62C5">
        <w:rPr>
          <w:rFonts w:eastAsia="方正仿宋_GBK"/>
          <w:sz w:val="32"/>
          <w:szCs w:val="32"/>
        </w:rPr>
        <w:t>10</w:t>
      </w:r>
      <w:r w:rsidRPr="00FF62C5">
        <w:rPr>
          <w:rFonts w:eastAsia="方正仿宋_GBK" w:hint="eastAsia"/>
          <w:sz w:val="32"/>
          <w:szCs w:val="32"/>
        </w:rPr>
        <w:t>0</w:t>
      </w:r>
      <w:r w:rsidRPr="00FF62C5">
        <w:rPr>
          <w:rFonts w:eastAsia="方正仿宋_GBK"/>
          <w:sz w:val="32"/>
          <w:szCs w:val="32"/>
        </w:rPr>
        <w:t>万人</w:t>
      </w:r>
      <w:r w:rsidRPr="00FF62C5">
        <w:rPr>
          <w:rFonts w:eastAsia="方正仿宋_GBK" w:hint="eastAsia"/>
          <w:sz w:val="32"/>
          <w:szCs w:val="32"/>
        </w:rPr>
        <w:t>以上</w:t>
      </w:r>
      <w:r w:rsidRPr="00FF62C5">
        <w:rPr>
          <w:rFonts w:eastAsia="方正仿宋_GBK"/>
          <w:sz w:val="32"/>
          <w:szCs w:val="32"/>
        </w:rPr>
        <w:t>，建成安全文明卫生园林的宜居珠江源大城市。坚持以强带弱、轴线集聚、网络发展，</w:t>
      </w:r>
      <w:proofErr w:type="gramStart"/>
      <w:r w:rsidRPr="00FF62C5">
        <w:rPr>
          <w:rFonts w:eastAsia="方正仿宋_GBK"/>
          <w:sz w:val="32"/>
          <w:szCs w:val="32"/>
        </w:rPr>
        <w:t>构建次</w:t>
      </w:r>
      <w:proofErr w:type="gramEnd"/>
      <w:r w:rsidRPr="00FF62C5">
        <w:rPr>
          <w:rFonts w:eastAsia="方正仿宋_GBK"/>
          <w:sz w:val="32"/>
          <w:szCs w:val="32"/>
        </w:rPr>
        <w:t>中心城市和中心城镇等梯度有序发展城市格局。宣威城区建成</w:t>
      </w:r>
      <w:r w:rsidRPr="00FF62C5">
        <w:rPr>
          <w:rFonts w:eastAsia="方正仿宋_GBK"/>
          <w:sz w:val="32"/>
          <w:szCs w:val="32"/>
        </w:rPr>
        <w:t>35</w:t>
      </w:r>
      <w:r w:rsidRPr="00FF62C5">
        <w:rPr>
          <w:rFonts w:eastAsia="方正仿宋_GBK"/>
          <w:sz w:val="32"/>
          <w:szCs w:val="32"/>
        </w:rPr>
        <w:t>万以上人口，陆良县、罗平县、富源县、会泽县城建成</w:t>
      </w:r>
      <w:r w:rsidRPr="00FF62C5">
        <w:rPr>
          <w:rFonts w:eastAsia="方正仿宋_GBK"/>
          <w:sz w:val="32"/>
          <w:szCs w:val="32"/>
        </w:rPr>
        <w:t>20</w:t>
      </w:r>
      <w:r w:rsidRPr="00FF62C5">
        <w:rPr>
          <w:rFonts w:eastAsia="方正仿宋_GBK"/>
          <w:sz w:val="32"/>
          <w:szCs w:val="32"/>
        </w:rPr>
        <w:t>万以上人口，师宗县城建成</w:t>
      </w:r>
      <w:r w:rsidRPr="00FF62C5">
        <w:rPr>
          <w:rFonts w:eastAsia="方正仿宋_GBK"/>
          <w:sz w:val="32"/>
          <w:szCs w:val="32"/>
        </w:rPr>
        <w:t>15</w:t>
      </w:r>
      <w:r w:rsidRPr="00FF62C5">
        <w:rPr>
          <w:rFonts w:eastAsia="方正仿宋_GBK"/>
          <w:sz w:val="32"/>
          <w:szCs w:val="32"/>
        </w:rPr>
        <w:t>万以上人口</w:t>
      </w:r>
      <w:r w:rsidRPr="00FF62C5">
        <w:rPr>
          <w:rFonts w:eastAsia="方正仿宋_GBK"/>
          <w:sz w:val="32"/>
          <w:szCs w:val="32"/>
        </w:rPr>
        <w:lastRenderedPageBreak/>
        <w:t>的次中心城市；加快</w:t>
      </w:r>
      <w:r w:rsidRPr="00FF62C5">
        <w:rPr>
          <w:rFonts w:eastAsia="方正仿宋_GBK"/>
          <w:sz w:val="32"/>
          <w:szCs w:val="32"/>
        </w:rPr>
        <w:t>55</w:t>
      </w:r>
      <w:r w:rsidRPr="00FF62C5">
        <w:rPr>
          <w:rFonts w:eastAsia="方正仿宋_GBK"/>
          <w:sz w:val="32"/>
          <w:szCs w:val="32"/>
        </w:rPr>
        <w:t>个建制镇和</w:t>
      </w:r>
      <w:r w:rsidRPr="00FF62C5">
        <w:rPr>
          <w:rFonts w:eastAsia="方正仿宋_GBK"/>
          <w:sz w:val="32"/>
          <w:szCs w:val="32"/>
        </w:rPr>
        <w:t>44</w:t>
      </w:r>
      <w:r w:rsidRPr="00FF62C5">
        <w:rPr>
          <w:rFonts w:eastAsia="方正仿宋_GBK"/>
          <w:sz w:val="32"/>
          <w:szCs w:val="32"/>
        </w:rPr>
        <w:t>个乡集镇的发展，建成</w:t>
      </w:r>
      <w:r w:rsidRPr="00FF62C5">
        <w:rPr>
          <w:rFonts w:eastAsia="方正仿宋_GBK"/>
          <w:sz w:val="32"/>
          <w:szCs w:val="32"/>
        </w:rPr>
        <w:t>21</w:t>
      </w:r>
      <w:r w:rsidRPr="00FF62C5">
        <w:rPr>
          <w:rFonts w:eastAsia="方正仿宋_GBK"/>
          <w:sz w:val="32"/>
          <w:szCs w:val="32"/>
        </w:rPr>
        <w:t>个以上省级特色小城镇和</w:t>
      </w:r>
      <w:r w:rsidRPr="00FF62C5">
        <w:rPr>
          <w:rFonts w:eastAsia="方正仿宋_GBK"/>
          <w:sz w:val="32"/>
          <w:szCs w:val="32"/>
        </w:rPr>
        <w:t>10</w:t>
      </w:r>
      <w:r w:rsidRPr="00FF62C5">
        <w:rPr>
          <w:rFonts w:eastAsia="方正仿宋_GBK"/>
          <w:sz w:val="32"/>
          <w:szCs w:val="32"/>
        </w:rPr>
        <w:t>个市级特色小城镇，完善建设</w:t>
      </w:r>
      <w:r w:rsidRPr="00FF62C5">
        <w:rPr>
          <w:rFonts w:eastAsia="方正仿宋_GBK"/>
          <w:sz w:val="32"/>
          <w:szCs w:val="32"/>
        </w:rPr>
        <w:t>6</w:t>
      </w:r>
      <w:r w:rsidRPr="00FF62C5">
        <w:rPr>
          <w:rFonts w:eastAsia="方正仿宋_GBK"/>
          <w:sz w:val="32"/>
          <w:szCs w:val="32"/>
        </w:rPr>
        <w:t>个省级旅游小镇，全市小城镇建成区面积达</w:t>
      </w:r>
      <w:r w:rsidRPr="00FF62C5">
        <w:rPr>
          <w:rFonts w:eastAsia="方正仿宋_GBK"/>
          <w:sz w:val="32"/>
          <w:szCs w:val="32"/>
        </w:rPr>
        <w:t>175</w:t>
      </w:r>
      <w:r w:rsidRPr="00FF62C5">
        <w:rPr>
          <w:rFonts w:eastAsia="方正仿宋_GBK"/>
          <w:sz w:val="32"/>
          <w:szCs w:val="32"/>
        </w:rPr>
        <w:t>平方公里，人口达</w:t>
      </w:r>
      <w:r w:rsidRPr="00FF62C5">
        <w:rPr>
          <w:rFonts w:eastAsia="方正仿宋_GBK"/>
          <w:sz w:val="32"/>
          <w:szCs w:val="32"/>
        </w:rPr>
        <w:t>100</w:t>
      </w:r>
      <w:r w:rsidRPr="00FF62C5">
        <w:rPr>
          <w:rFonts w:eastAsia="方正仿宋_GBK"/>
          <w:sz w:val="32"/>
          <w:szCs w:val="32"/>
        </w:rPr>
        <w:t>万人以上，全市城镇化率达</w:t>
      </w:r>
      <w:r w:rsidRPr="00FF62C5">
        <w:rPr>
          <w:rFonts w:eastAsia="方正仿宋_GBK"/>
          <w:sz w:val="32"/>
          <w:szCs w:val="32"/>
        </w:rPr>
        <w:t>47%</w:t>
      </w:r>
      <w:r w:rsidRPr="00FF62C5">
        <w:rPr>
          <w:rFonts w:eastAsia="方正仿宋_GBK"/>
          <w:sz w:val="32"/>
          <w:szCs w:val="32"/>
        </w:rPr>
        <w:t>。</w:t>
      </w:r>
    </w:p>
    <w:p w:rsidR="00F65D3C" w:rsidRPr="00FF62C5" w:rsidRDefault="00F65D3C" w:rsidP="00F65D3C">
      <w:pPr>
        <w:widowControl/>
        <w:spacing w:line="600" w:lineRule="exact"/>
        <w:ind w:firstLineChars="196" w:firstLine="412"/>
        <w:jc w:val="left"/>
        <w:rPr>
          <w:rFonts w:eastAsia="方正仿宋_GBK"/>
          <w:sz w:val="32"/>
          <w:szCs w:val="32"/>
        </w:rPr>
      </w:pPr>
      <w:r w:rsidRPr="00BA0E32">
        <w:rPr>
          <w:rFonts w:eastAsia="方正楷体_GBK"/>
          <w:noProof/>
        </w:rPr>
        <w:pict>
          <v:shapetype id="_x0000_t202" coordsize="21600,21600" o:spt="202" path="m,l,21600r21600,l21600,xe">
            <v:stroke joinstyle="miter"/>
            <v:path gradientshapeok="t" o:connecttype="rect"/>
          </v:shapetype>
          <v:shape id="_x0000_s1026" type="#_x0000_t202" style="position:absolute;margin-left:-12.6pt;margin-top:16.75pt;width:425.25pt;height:338pt;z-index:251660288;mso-position-horizontal-relative:char;mso-position-vertical-relative:line">
            <v:textbox style="mso-next-textbox:#_x0000_s1026" inset="5.5mm,3.3mm">
              <w:txbxContent>
                <w:p w:rsidR="00F65D3C" w:rsidRPr="000C5BE1" w:rsidRDefault="00F65D3C" w:rsidP="00F65D3C">
                  <w:pPr>
                    <w:spacing w:line="460" w:lineRule="exact"/>
                    <w:ind w:leftChars="-63" w:left="-132"/>
                    <w:jc w:val="center"/>
                    <w:rPr>
                      <w:rFonts w:ascii="黑体" w:eastAsia="黑体" w:hint="eastAsia"/>
                      <w:sz w:val="30"/>
                      <w:szCs w:val="30"/>
                    </w:rPr>
                  </w:pPr>
                  <w:r w:rsidRPr="000C5BE1">
                    <w:rPr>
                      <w:rFonts w:ascii="黑体" w:eastAsia="黑体" w:hint="eastAsia"/>
                      <w:spacing w:val="-4"/>
                      <w:sz w:val="30"/>
                      <w:szCs w:val="30"/>
                    </w:rPr>
                    <w:t>专栏</w:t>
                  </w:r>
                  <w:r>
                    <w:rPr>
                      <w:rFonts w:ascii="黑体" w:eastAsia="黑体" w:hint="eastAsia"/>
                      <w:spacing w:val="-4"/>
                      <w:sz w:val="30"/>
                      <w:szCs w:val="30"/>
                    </w:rPr>
                    <w:t>—</w:t>
                  </w:r>
                  <w:r w:rsidRPr="000C5BE1">
                    <w:rPr>
                      <w:rFonts w:ascii="黑体" w:eastAsia="黑体" w:hint="eastAsia"/>
                      <w:spacing w:val="-4"/>
                      <w:sz w:val="30"/>
                      <w:szCs w:val="30"/>
                    </w:rPr>
                    <w:t>3  珠江源大城市建设</w:t>
                  </w:r>
                </w:p>
                <w:p w:rsidR="00F65D3C" w:rsidRPr="000C5BE1" w:rsidRDefault="00F65D3C" w:rsidP="00F65D3C">
                  <w:pPr>
                    <w:spacing w:line="400" w:lineRule="exact"/>
                    <w:ind w:leftChars="-63" w:left="-132" w:firstLineChars="200" w:firstLine="480"/>
                    <w:rPr>
                      <w:rFonts w:ascii="仿宋_GB2312" w:hint="eastAsia"/>
                      <w:sz w:val="24"/>
                    </w:rPr>
                  </w:pPr>
                  <w:r w:rsidRPr="00DD365F">
                    <w:rPr>
                      <w:rFonts w:ascii="楷体_GB2312" w:eastAsia="楷体_GB2312" w:hint="eastAsia"/>
                      <w:b/>
                      <w:sz w:val="24"/>
                    </w:rPr>
                    <w:t>“一主两副、</w:t>
                  </w:r>
                  <w:proofErr w:type="gramStart"/>
                  <w:r w:rsidRPr="00DD365F">
                    <w:rPr>
                      <w:rFonts w:ascii="楷体_GB2312" w:eastAsia="楷体_GB2312" w:hint="eastAsia"/>
                      <w:b/>
                      <w:sz w:val="24"/>
                    </w:rPr>
                    <w:t>一</w:t>
                  </w:r>
                  <w:proofErr w:type="gramEnd"/>
                  <w:r w:rsidRPr="00DD365F">
                    <w:rPr>
                      <w:rFonts w:ascii="楷体_GB2312" w:eastAsia="楷体_GB2312" w:hint="eastAsia"/>
                      <w:b/>
                      <w:sz w:val="24"/>
                    </w:rPr>
                    <w:t>城四区”的总体布局：</w:t>
                  </w:r>
                  <w:r w:rsidRPr="000C5BE1">
                    <w:rPr>
                      <w:rFonts w:ascii="仿宋_GB2312" w:hAnsi="Arial" w:cs="Arial" w:hint="eastAsia"/>
                      <w:sz w:val="24"/>
                    </w:rPr>
                    <w:t>以麒麟城为主城区，以沾益城和马龙城为副城区，</w:t>
                  </w:r>
                  <w:r w:rsidRPr="000C5BE1">
                    <w:rPr>
                      <w:rFonts w:ascii="仿宋_GB2312" w:hint="eastAsia"/>
                      <w:sz w:val="24"/>
                    </w:rPr>
                    <w:t>以越州、三宝、珠街、花山为四组团，</w:t>
                  </w:r>
                  <w:r w:rsidRPr="000C5BE1">
                    <w:rPr>
                      <w:rFonts w:ascii="Calibri" w:hAnsi="Calibri"/>
                      <w:sz w:val="24"/>
                    </w:rPr>
                    <w:t>形成</w:t>
                  </w:r>
                  <w:r>
                    <w:rPr>
                      <w:rFonts w:ascii="Calibri" w:hAnsi="Calibri" w:hint="eastAsia"/>
                      <w:sz w:val="24"/>
                    </w:rPr>
                    <w:t>麒麟城区、开发区新城区、沾益城区、马龙城区的“</w:t>
                  </w:r>
                  <w:r w:rsidRPr="000C5BE1">
                    <w:rPr>
                      <w:rFonts w:ascii="Calibri" w:hAnsi="Calibri"/>
                      <w:sz w:val="24"/>
                    </w:rPr>
                    <w:t>一</w:t>
                  </w:r>
                  <w:r w:rsidRPr="000C5BE1">
                    <w:rPr>
                      <w:rFonts w:ascii="Calibri" w:hAnsi="Calibri" w:hint="eastAsia"/>
                      <w:sz w:val="24"/>
                    </w:rPr>
                    <w:t>主</w:t>
                  </w:r>
                  <w:r w:rsidRPr="000C5BE1">
                    <w:rPr>
                      <w:rFonts w:ascii="Calibri" w:hAnsi="Calibri"/>
                      <w:sz w:val="24"/>
                    </w:rPr>
                    <w:t>两</w:t>
                  </w:r>
                  <w:r w:rsidRPr="000C5BE1">
                    <w:rPr>
                      <w:rFonts w:ascii="Calibri" w:hAnsi="Calibri" w:hint="eastAsia"/>
                      <w:sz w:val="24"/>
                    </w:rPr>
                    <w:t>副</w:t>
                  </w:r>
                  <w:r>
                    <w:rPr>
                      <w:rFonts w:ascii="Calibri" w:hAnsi="Calibri" w:hint="eastAsia"/>
                      <w:sz w:val="24"/>
                    </w:rPr>
                    <w:t>、</w:t>
                  </w:r>
                  <w:proofErr w:type="gramStart"/>
                  <w:r>
                    <w:rPr>
                      <w:rFonts w:ascii="Calibri" w:hAnsi="Calibri" w:hint="eastAsia"/>
                      <w:sz w:val="24"/>
                    </w:rPr>
                    <w:t>一</w:t>
                  </w:r>
                  <w:proofErr w:type="gramEnd"/>
                  <w:r>
                    <w:rPr>
                      <w:rFonts w:ascii="Calibri" w:hAnsi="Calibri" w:hint="eastAsia"/>
                      <w:sz w:val="24"/>
                    </w:rPr>
                    <w:t>城</w:t>
                  </w:r>
                  <w:r w:rsidRPr="000C5BE1">
                    <w:rPr>
                      <w:rFonts w:ascii="Calibri" w:hAnsi="Calibri"/>
                      <w:sz w:val="24"/>
                    </w:rPr>
                    <w:t>四</w:t>
                  </w:r>
                  <w:r w:rsidRPr="000C5BE1">
                    <w:rPr>
                      <w:rFonts w:ascii="Calibri" w:hAnsi="Calibri" w:hint="eastAsia"/>
                      <w:sz w:val="24"/>
                    </w:rPr>
                    <w:t>区</w:t>
                  </w:r>
                  <w:r>
                    <w:rPr>
                      <w:rFonts w:ascii="Calibri" w:hAnsi="Calibri" w:hint="eastAsia"/>
                      <w:sz w:val="24"/>
                    </w:rPr>
                    <w:t>”</w:t>
                  </w:r>
                  <w:r w:rsidRPr="000C5BE1">
                    <w:rPr>
                      <w:rFonts w:ascii="Calibri" w:hAnsi="Calibri" w:hint="eastAsia"/>
                      <w:sz w:val="24"/>
                    </w:rPr>
                    <w:t>的珠江源大</w:t>
                  </w:r>
                  <w:r w:rsidRPr="000C5BE1">
                    <w:rPr>
                      <w:rFonts w:ascii="仿宋_GB2312" w:hint="eastAsia"/>
                      <w:sz w:val="24"/>
                    </w:rPr>
                    <w:t>城市空间结构</w:t>
                  </w:r>
                  <w:r w:rsidRPr="000C5BE1">
                    <w:rPr>
                      <w:rFonts w:ascii="Calibri" w:hAnsi="Calibri"/>
                      <w:sz w:val="24"/>
                    </w:rPr>
                    <w:t>。</w:t>
                  </w:r>
                  <w:r w:rsidRPr="000C5BE1">
                    <w:rPr>
                      <w:rFonts w:ascii="仿宋_GB2312" w:hint="eastAsia"/>
                      <w:sz w:val="24"/>
                    </w:rPr>
                    <w:t>到</w:t>
                  </w:r>
                  <w:r w:rsidRPr="000C5BE1">
                    <w:rPr>
                      <w:rFonts w:ascii="仿宋_GB2312" w:hint="eastAsia"/>
                      <w:sz w:val="24"/>
                    </w:rPr>
                    <w:t>2015</w:t>
                  </w:r>
                  <w:r w:rsidRPr="000C5BE1">
                    <w:rPr>
                      <w:rFonts w:ascii="仿宋_GB2312" w:hint="eastAsia"/>
                      <w:sz w:val="24"/>
                    </w:rPr>
                    <w:t>年，实现珠江源大城市建成区面积达</w:t>
                  </w:r>
                  <w:r w:rsidRPr="000C5BE1">
                    <w:rPr>
                      <w:rFonts w:ascii="仿宋_GB2312" w:hint="eastAsia"/>
                      <w:sz w:val="24"/>
                    </w:rPr>
                    <w:t>10</w:t>
                  </w:r>
                  <w:r>
                    <w:rPr>
                      <w:rFonts w:ascii="仿宋_GB2312" w:hint="eastAsia"/>
                      <w:sz w:val="24"/>
                    </w:rPr>
                    <w:t>0</w:t>
                  </w:r>
                  <w:r w:rsidRPr="000C5BE1">
                    <w:rPr>
                      <w:rFonts w:ascii="仿宋_GB2312" w:hint="eastAsia"/>
                      <w:sz w:val="24"/>
                    </w:rPr>
                    <w:t>平方公里</w:t>
                  </w:r>
                  <w:r>
                    <w:rPr>
                      <w:rFonts w:ascii="仿宋_GB2312" w:hint="eastAsia"/>
                      <w:sz w:val="24"/>
                    </w:rPr>
                    <w:t>以上</w:t>
                  </w:r>
                  <w:r w:rsidRPr="000C5BE1">
                    <w:rPr>
                      <w:rFonts w:ascii="仿宋_GB2312" w:hint="eastAsia"/>
                      <w:sz w:val="24"/>
                    </w:rPr>
                    <w:t>（其中：中心城区</w:t>
                  </w:r>
                  <w:r w:rsidRPr="000C5BE1">
                    <w:rPr>
                      <w:rFonts w:ascii="仿宋_GB2312" w:hint="eastAsia"/>
                      <w:sz w:val="24"/>
                    </w:rPr>
                    <w:t>70</w:t>
                  </w:r>
                  <w:r w:rsidRPr="000C5BE1">
                    <w:rPr>
                      <w:rFonts w:ascii="仿宋_GB2312" w:hint="eastAsia"/>
                      <w:sz w:val="24"/>
                    </w:rPr>
                    <w:t>平方公里，马龙县城</w:t>
                  </w:r>
                  <w:r w:rsidRPr="000C5BE1">
                    <w:rPr>
                      <w:rFonts w:ascii="仿宋_GB2312" w:hint="eastAsia"/>
                      <w:sz w:val="24"/>
                    </w:rPr>
                    <w:t>8</w:t>
                  </w:r>
                  <w:r w:rsidRPr="000C5BE1">
                    <w:rPr>
                      <w:rFonts w:ascii="仿宋_GB2312" w:hint="eastAsia"/>
                      <w:sz w:val="24"/>
                    </w:rPr>
                    <w:t>平方公里，沾益县城</w:t>
                  </w:r>
                  <w:r w:rsidRPr="000C5BE1">
                    <w:rPr>
                      <w:rFonts w:ascii="仿宋_GB2312" w:hint="eastAsia"/>
                      <w:sz w:val="24"/>
                    </w:rPr>
                    <w:t>16</w:t>
                  </w:r>
                  <w:r w:rsidRPr="000C5BE1">
                    <w:rPr>
                      <w:rFonts w:ascii="仿宋_GB2312" w:hint="eastAsia"/>
                      <w:sz w:val="24"/>
                    </w:rPr>
                    <w:t>平方公里，越州、三宝、珠街、花山四组团</w:t>
                  </w:r>
                  <w:r w:rsidRPr="000C5BE1">
                    <w:rPr>
                      <w:rFonts w:ascii="仿宋_GB2312" w:hint="eastAsia"/>
                      <w:sz w:val="24"/>
                    </w:rPr>
                    <w:t>8</w:t>
                  </w:r>
                  <w:r w:rsidRPr="000C5BE1">
                    <w:rPr>
                      <w:rFonts w:ascii="仿宋_GB2312" w:hint="eastAsia"/>
                      <w:sz w:val="24"/>
                    </w:rPr>
                    <w:t>平方公里）；城市人口</w:t>
                  </w:r>
                  <w:r w:rsidRPr="000C5BE1">
                    <w:rPr>
                      <w:rFonts w:ascii="仿宋_GB2312" w:hint="eastAsia"/>
                      <w:sz w:val="24"/>
                    </w:rPr>
                    <w:t>10</w:t>
                  </w:r>
                  <w:r>
                    <w:rPr>
                      <w:rFonts w:ascii="仿宋_GB2312" w:hint="eastAsia"/>
                      <w:sz w:val="24"/>
                    </w:rPr>
                    <w:t>0</w:t>
                  </w:r>
                  <w:r w:rsidRPr="000C5BE1">
                    <w:rPr>
                      <w:rFonts w:ascii="仿宋_GB2312" w:hint="eastAsia"/>
                      <w:sz w:val="24"/>
                    </w:rPr>
                    <w:t>万人</w:t>
                  </w:r>
                  <w:r>
                    <w:rPr>
                      <w:rFonts w:ascii="仿宋_GB2312" w:hint="eastAsia"/>
                      <w:sz w:val="24"/>
                    </w:rPr>
                    <w:t>以上</w:t>
                  </w:r>
                  <w:r w:rsidRPr="000C5BE1">
                    <w:rPr>
                      <w:rFonts w:ascii="仿宋_GB2312" w:hint="eastAsia"/>
                      <w:sz w:val="24"/>
                    </w:rPr>
                    <w:t>（其中：中心城区</w:t>
                  </w:r>
                  <w:r w:rsidRPr="000C5BE1">
                    <w:rPr>
                      <w:rFonts w:ascii="仿宋_GB2312" w:hint="eastAsia"/>
                      <w:sz w:val="24"/>
                    </w:rPr>
                    <w:t>77</w:t>
                  </w:r>
                  <w:r w:rsidRPr="000C5BE1">
                    <w:rPr>
                      <w:rFonts w:ascii="仿宋_GB2312" w:hint="eastAsia"/>
                      <w:sz w:val="24"/>
                    </w:rPr>
                    <w:t>万人，马龙县城</w:t>
                  </w:r>
                  <w:r w:rsidRPr="000C5BE1">
                    <w:rPr>
                      <w:rFonts w:ascii="仿宋_GB2312" w:hint="eastAsia"/>
                      <w:sz w:val="24"/>
                    </w:rPr>
                    <w:t>7</w:t>
                  </w:r>
                  <w:r w:rsidRPr="000C5BE1">
                    <w:rPr>
                      <w:rFonts w:ascii="仿宋_GB2312" w:hint="eastAsia"/>
                      <w:sz w:val="24"/>
                    </w:rPr>
                    <w:t>万人，沾益县城</w:t>
                  </w:r>
                  <w:r w:rsidRPr="000C5BE1">
                    <w:rPr>
                      <w:rFonts w:ascii="仿宋_GB2312" w:hint="eastAsia"/>
                      <w:sz w:val="24"/>
                    </w:rPr>
                    <w:t>10</w:t>
                  </w:r>
                  <w:r w:rsidRPr="000C5BE1">
                    <w:rPr>
                      <w:rFonts w:ascii="仿宋_GB2312" w:hint="eastAsia"/>
                      <w:sz w:val="24"/>
                    </w:rPr>
                    <w:t>万人，越州、三宝、珠街、花山四组团</w:t>
                  </w:r>
                  <w:r w:rsidRPr="000C5BE1">
                    <w:rPr>
                      <w:rFonts w:ascii="仿宋_GB2312" w:hint="eastAsia"/>
                      <w:sz w:val="24"/>
                    </w:rPr>
                    <w:t>8</w:t>
                  </w:r>
                  <w:r w:rsidRPr="000C5BE1">
                    <w:rPr>
                      <w:rFonts w:ascii="仿宋_GB2312" w:hint="eastAsia"/>
                      <w:sz w:val="24"/>
                    </w:rPr>
                    <w:t>万人）。</w:t>
                  </w:r>
                </w:p>
                <w:p w:rsidR="00F65D3C" w:rsidRPr="00491A13" w:rsidRDefault="00F65D3C" w:rsidP="00F65D3C">
                  <w:pPr>
                    <w:spacing w:line="400" w:lineRule="exact"/>
                    <w:ind w:leftChars="-63" w:left="-132" w:firstLineChars="200" w:firstLine="480"/>
                    <w:rPr>
                      <w:rFonts w:eastAsia="楷体_GB2312" w:hint="eastAsia"/>
                      <w:b/>
                      <w:sz w:val="24"/>
                    </w:rPr>
                  </w:pPr>
                  <w:r w:rsidRPr="00DD365F">
                    <w:rPr>
                      <w:rFonts w:ascii="楷体_GB2312" w:eastAsia="楷体_GB2312" w:hint="eastAsia"/>
                      <w:b/>
                      <w:sz w:val="24"/>
                    </w:rPr>
                    <w:t>“东扩、西进、南拓、北延、中提升”战略</w:t>
                  </w:r>
                  <w:r w:rsidRPr="00DD365F">
                    <w:rPr>
                      <w:rFonts w:ascii="楷体_GB2312" w:eastAsia="楷体_GB2312" w:hint="eastAsia"/>
                      <w:sz w:val="24"/>
                    </w:rPr>
                    <w:t>：</w:t>
                  </w:r>
                  <w:r w:rsidRPr="000C5BE1">
                    <w:rPr>
                      <w:rFonts w:eastAsia="楷体_GB2312" w:hint="eastAsia"/>
                      <w:sz w:val="24"/>
                    </w:rPr>
                    <w:t>东扩，</w:t>
                  </w:r>
                  <w:r>
                    <w:rPr>
                      <w:rFonts w:ascii="仿宋_GB2312" w:hint="eastAsia"/>
                      <w:sz w:val="24"/>
                    </w:rPr>
                    <w:t>扩展</w:t>
                  </w:r>
                  <w:r w:rsidRPr="000C5BE1">
                    <w:rPr>
                      <w:rFonts w:ascii="仿宋_GB2312" w:hint="eastAsia"/>
                      <w:sz w:val="24"/>
                    </w:rPr>
                    <w:t>城市向东建</w:t>
                  </w:r>
                  <w:r w:rsidRPr="005A0169">
                    <w:rPr>
                      <w:rFonts w:ascii="仿宋_GB2312" w:hint="eastAsia"/>
                      <w:sz w:val="24"/>
                    </w:rPr>
                    <w:t>设，发挥中心城市对珠街、沿江组团的带动作用，使该组团成为中心城市的服务区。西进，经济技术开发区是中心城市重要组成部份，要重点加快基础设施建设、配套公共服务功能，引导产业聚集发展。</w:t>
                  </w:r>
                  <w:r w:rsidRPr="00491A13">
                    <w:rPr>
                      <w:rFonts w:eastAsia="楷体_GB2312" w:hint="eastAsia"/>
                      <w:sz w:val="24"/>
                    </w:rPr>
                    <w:t>南拓，</w:t>
                  </w:r>
                  <w:r w:rsidRPr="00491A13">
                    <w:rPr>
                      <w:rFonts w:ascii="仿宋_GB2312" w:hint="eastAsia"/>
                      <w:sz w:val="24"/>
                    </w:rPr>
                    <w:t>在现行规划的基础上，将城市建设向三宝方向发展，拓展城市规模。</w:t>
                  </w:r>
                  <w:r w:rsidRPr="00491A13">
                    <w:rPr>
                      <w:rFonts w:eastAsia="楷体_GB2312" w:hint="eastAsia"/>
                      <w:sz w:val="24"/>
                    </w:rPr>
                    <w:t>北延，</w:t>
                  </w:r>
                  <w:r w:rsidRPr="00491A13">
                    <w:rPr>
                      <w:rFonts w:ascii="仿宋_GB2312" w:hint="eastAsia"/>
                      <w:sz w:val="24"/>
                    </w:rPr>
                    <w:t>将现行主城区建设向沾益方向发展，实现麒麟城与沾益城融合，壮大城市规模。</w:t>
                  </w:r>
                  <w:r w:rsidRPr="00491A13">
                    <w:rPr>
                      <w:rFonts w:eastAsia="楷体_GB2312" w:hint="eastAsia"/>
                      <w:sz w:val="24"/>
                    </w:rPr>
                    <w:t>中提升，</w:t>
                  </w:r>
                  <w:r w:rsidRPr="00491A13">
                    <w:rPr>
                      <w:rFonts w:ascii="仿宋_GB2312" w:hint="eastAsia"/>
                      <w:sz w:val="24"/>
                    </w:rPr>
                    <w:t>对</w:t>
                  </w:r>
                  <w:r>
                    <w:rPr>
                      <w:rFonts w:ascii="仿宋_GB2312" w:hint="eastAsia"/>
                      <w:sz w:val="24"/>
                    </w:rPr>
                    <w:t>现有</w:t>
                  </w:r>
                  <w:r w:rsidRPr="00BE6852">
                    <w:rPr>
                      <w:rFonts w:ascii="仿宋_GB2312" w:hint="eastAsia"/>
                      <w:sz w:val="24"/>
                    </w:rPr>
                    <w:t>主城区通过</w:t>
                  </w:r>
                  <w:r>
                    <w:rPr>
                      <w:rFonts w:ascii="仿宋_GB2312" w:hint="eastAsia"/>
                      <w:sz w:val="24"/>
                    </w:rPr>
                    <w:t>改造</w:t>
                  </w:r>
                  <w:r w:rsidRPr="00BE6852">
                    <w:rPr>
                      <w:rFonts w:ascii="仿宋_GB2312" w:hint="eastAsia"/>
                      <w:sz w:val="24"/>
                    </w:rPr>
                    <w:t>实现提质增效。</w:t>
                  </w:r>
                </w:p>
              </w:txbxContent>
            </v:textbox>
          </v:shape>
        </w:pict>
      </w:r>
    </w:p>
    <w:p w:rsidR="00F65D3C" w:rsidRPr="00BA0E32" w:rsidRDefault="00F65D3C" w:rsidP="00F65D3C">
      <w:pPr>
        <w:spacing w:line="600" w:lineRule="exact"/>
        <w:ind w:firstLineChars="200" w:firstLine="444"/>
        <w:rPr>
          <w:spacing w:val="6"/>
        </w:rPr>
      </w:pPr>
    </w:p>
    <w:p w:rsidR="00F65D3C" w:rsidRPr="00BA0E32" w:rsidRDefault="00F65D3C" w:rsidP="00F65D3C">
      <w:pPr>
        <w:spacing w:line="600" w:lineRule="exact"/>
        <w:ind w:firstLineChars="200" w:firstLine="444"/>
        <w:rPr>
          <w:spacing w:val="6"/>
        </w:rPr>
      </w:pPr>
    </w:p>
    <w:p w:rsidR="00F65D3C" w:rsidRPr="00BA0E32" w:rsidRDefault="00F65D3C" w:rsidP="00F65D3C">
      <w:pPr>
        <w:spacing w:line="600" w:lineRule="exact"/>
        <w:ind w:firstLineChars="200" w:firstLine="444"/>
        <w:rPr>
          <w:spacing w:val="6"/>
        </w:rPr>
      </w:pPr>
    </w:p>
    <w:p w:rsidR="00F65D3C" w:rsidRPr="00BA0E32" w:rsidRDefault="00F65D3C" w:rsidP="00F65D3C">
      <w:pPr>
        <w:spacing w:line="600" w:lineRule="exact"/>
        <w:rPr>
          <w:rFonts w:eastAsia="方正楷体_GBK"/>
          <w:spacing w:val="6"/>
        </w:rPr>
      </w:pPr>
    </w:p>
    <w:p w:rsidR="00F65D3C" w:rsidRPr="00BA0E32" w:rsidRDefault="00F65D3C" w:rsidP="00F65D3C">
      <w:pPr>
        <w:spacing w:line="600" w:lineRule="exact"/>
        <w:rPr>
          <w:rFonts w:eastAsia="方正楷体_GBK"/>
        </w:rPr>
      </w:pPr>
    </w:p>
    <w:p w:rsidR="00F65D3C" w:rsidRPr="00BA0E32" w:rsidRDefault="00F65D3C" w:rsidP="00F65D3C">
      <w:pPr>
        <w:spacing w:line="600" w:lineRule="exact"/>
        <w:rPr>
          <w:rFonts w:eastAsia="方正楷体_GBK"/>
        </w:rPr>
      </w:pPr>
    </w:p>
    <w:p w:rsidR="00F65D3C" w:rsidRPr="00BA0E32" w:rsidRDefault="00F65D3C" w:rsidP="00F65D3C">
      <w:pPr>
        <w:spacing w:line="600" w:lineRule="exact"/>
        <w:rPr>
          <w:rFonts w:eastAsia="方正楷体_GBK"/>
        </w:rPr>
      </w:pPr>
    </w:p>
    <w:p w:rsidR="00F65D3C" w:rsidRPr="00BA0E32" w:rsidRDefault="00F65D3C" w:rsidP="00F65D3C">
      <w:pPr>
        <w:spacing w:line="600" w:lineRule="exact"/>
        <w:rPr>
          <w:rFonts w:eastAsia="方正楷体_GBK"/>
        </w:rPr>
      </w:pPr>
    </w:p>
    <w:p w:rsidR="00F65D3C" w:rsidRPr="00BA0E32" w:rsidRDefault="00F65D3C" w:rsidP="00F65D3C">
      <w:pPr>
        <w:spacing w:line="600" w:lineRule="exact"/>
        <w:rPr>
          <w:rFonts w:eastAsia="方正楷体_GBK"/>
        </w:rPr>
      </w:pPr>
    </w:p>
    <w:p w:rsidR="00F65D3C" w:rsidRPr="00BA0E32" w:rsidRDefault="00F65D3C" w:rsidP="00F65D3C">
      <w:pPr>
        <w:spacing w:line="600" w:lineRule="exact"/>
        <w:rPr>
          <w:rFonts w:eastAsia="方正楷体_GBK"/>
        </w:rPr>
      </w:pPr>
    </w:p>
    <w:p w:rsidR="00F65D3C" w:rsidRPr="00BA0E32" w:rsidRDefault="00F65D3C" w:rsidP="00F65D3C">
      <w:pPr>
        <w:spacing w:line="600" w:lineRule="exact"/>
        <w:rPr>
          <w:rFonts w:eastAsia="方正楷体_GBK"/>
        </w:rPr>
      </w:pPr>
      <w:r w:rsidRPr="00BA0E32">
        <w:rPr>
          <w:rFonts w:eastAsia="方正楷体_GB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338pt">
            <v:imagedata croptop="-65520f" cropbottom="65520f"/>
          </v:shape>
        </w:pic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二、完善城乡规划体系</w:t>
      </w:r>
    </w:p>
    <w:p w:rsidR="00F65D3C" w:rsidRPr="00FF62C5" w:rsidRDefault="00F65D3C" w:rsidP="00F65D3C">
      <w:pPr>
        <w:widowControl/>
        <w:spacing w:line="600" w:lineRule="exact"/>
        <w:ind w:firstLineChars="196" w:firstLine="627"/>
        <w:jc w:val="left"/>
        <w:rPr>
          <w:rFonts w:eastAsia="方正仿宋_GBK"/>
          <w:sz w:val="32"/>
          <w:szCs w:val="32"/>
        </w:rPr>
      </w:pPr>
      <w:r w:rsidRPr="00FF62C5">
        <w:rPr>
          <w:rFonts w:eastAsia="方正仿宋_GBK"/>
          <w:sz w:val="32"/>
          <w:szCs w:val="32"/>
        </w:rPr>
        <w:t>尊重和利用自然资源，因势利导，以人为本，加强城市体系规划、城市总体规划、各项专业规划、控制性详细规划、城市特色形象规划、村镇规划编制工作，突出路网、水网、电网、信息网、综合交通、医疗、教育、市场、绿化、亮化、防洪排涝、消防等专项规划，加强城市山体、水体、生态屏障、水源地保护建</w:t>
      </w:r>
      <w:r w:rsidRPr="00FF62C5">
        <w:rPr>
          <w:rFonts w:eastAsia="方正仿宋_GBK"/>
          <w:sz w:val="32"/>
          <w:szCs w:val="32"/>
        </w:rPr>
        <w:lastRenderedPageBreak/>
        <w:t>设规划及节能、治污等专项规划编制工作，形成功能清晰、衔接协调的城乡规划体系。</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末，中心城市、县城专项规划、控制性详细规划覆盖率达</w:t>
      </w:r>
      <w:r w:rsidRPr="00FF62C5">
        <w:rPr>
          <w:rFonts w:eastAsia="方正仿宋_GBK"/>
          <w:sz w:val="32"/>
          <w:szCs w:val="32"/>
        </w:rPr>
        <w:t>100%</w:t>
      </w:r>
      <w:r w:rsidRPr="00FF62C5">
        <w:rPr>
          <w:rFonts w:eastAsia="方正仿宋_GBK"/>
          <w:sz w:val="32"/>
          <w:szCs w:val="32"/>
        </w:rPr>
        <w:t>，村镇体系规划、特色镇、村庄规划覆盖率达</w:t>
      </w:r>
      <w:r w:rsidRPr="00FF62C5">
        <w:rPr>
          <w:rFonts w:eastAsia="方正仿宋_GBK"/>
          <w:sz w:val="32"/>
          <w:szCs w:val="32"/>
        </w:rPr>
        <w:t>100%</w:t>
      </w:r>
      <w:r w:rsidRPr="00FF62C5">
        <w:rPr>
          <w:rFonts w:eastAsia="方正仿宋_GBK"/>
          <w:sz w:val="32"/>
          <w:szCs w:val="32"/>
        </w:rPr>
        <w:t>。</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三、提高规划管理水平</w:t>
      </w:r>
    </w:p>
    <w:p w:rsidR="00F65D3C" w:rsidRPr="00FF62C5" w:rsidRDefault="00F65D3C" w:rsidP="00F65D3C">
      <w:pPr>
        <w:widowControl/>
        <w:spacing w:line="600" w:lineRule="exact"/>
        <w:ind w:firstLineChars="196" w:firstLine="627"/>
        <w:jc w:val="left"/>
        <w:rPr>
          <w:rFonts w:eastAsia="方正仿宋_GBK"/>
          <w:sz w:val="32"/>
          <w:szCs w:val="32"/>
        </w:rPr>
      </w:pPr>
      <w:r w:rsidRPr="00FF62C5">
        <w:rPr>
          <w:rFonts w:eastAsia="方正仿宋_GBK"/>
          <w:sz w:val="32"/>
          <w:szCs w:val="32"/>
          <w:lang w:val="zh-CN"/>
        </w:rPr>
        <w:t>理顺城市规划管理体制，强化市级规划管理部门的职能作用，集中规划管理职</w:t>
      </w:r>
      <w:r w:rsidRPr="00FF62C5">
        <w:rPr>
          <w:rFonts w:eastAsia="方正仿宋_GBK"/>
          <w:sz w:val="32"/>
          <w:szCs w:val="32"/>
        </w:rPr>
        <w:t>能，统筹</w:t>
      </w:r>
      <w:r w:rsidRPr="00FF62C5">
        <w:rPr>
          <w:rFonts w:eastAsia="方正仿宋_GBK"/>
          <w:sz w:val="32"/>
          <w:szCs w:val="32"/>
        </w:rPr>
        <w:t>“</w:t>
      </w:r>
      <w:r w:rsidRPr="00FF62C5">
        <w:rPr>
          <w:rFonts w:eastAsia="方正仿宋_GBK"/>
          <w:sz w:val="32"/>
          <w:szCs w:val="32"/>
        </w:rPr>
        <w:t>一区两片四组团</w:t>
      </w:r>
      <w:r w:rsidRPr="00FF62C5">
        <w:rPr>
          <w:rFonts w:eastAsia="方正仿宋_GBK"/>
          <w:sz w:val="32"/>
          <w:szCs w:val="32"/>
        </w:rPr>
        <w:t>”</w:t>
      </w:r>
      <w:r w:rsidRPr="00FF62C5">
        <w:rPr>
          <w:rFonts w:eastAsia="方正仿宋_GBK"/>
          <w:sz w:val="32"/>
          <w:szCs w:val="32"/>
        </w:rPr>
        <w:t>规划。对中</w:t>
      </w:r>
      <w:r w:rsidRPr="00FF62C5">
        <w:rPr>
          <w:rFonts w:eastAsia="方正仿宋_GBK"/>
          <w:sz w:val="32"/>
          <w:szCs w:val="32"/>
          <w:lang w:val="zh-CN"/>
        </w:rPr>
        <w:t>心城市城乡结合部做好规划控制，强化规划审批流程监控，对各个环节、岗位实施全程管理，形成有效的管控机制。强化规划的严肃性和权威性，加强对规划实施的监督管理，实行规划验收制度，提高规划执行力。</w:t>
      </w:r>
    </w:p>
    <w:p w:rsidR="00F65D3C" w:rsidRPr="008E0D71" w:rsidRDefault="00F65D3C" w:rsidP="00F65D3C">
      <w:pPr>
        <w:pStyle w:val="2"/>
        <w:spacing w:line="600" w:lineRule="exact"/>
        <w:jc w:val="center"/>
        <w:rPr>
          <w:rFonts w:ascii="方正黑体_GBK" w:eastAsia="方正黑体_GBK" w:hAnsi="Times New Roman" w:hint="eastAsia"/>
          <w:b w:val="0"/>
          <w:sz w:val="36"/>
        </w:rPr>
      </w:pPr>
      <w:bookmarkStart w:id="202" w:name="_Toc285113025"/>
      <w:r w:rsidRPr="008E0D71">
        <w:rPr>
          <w:rFonts w:ascii="方正黑体_GBK" w:eastAsia="方正黑体_GBK" w:hAnsi="Times New Roman" w:hint="eastAsia"/>
          <w:b w:val="0"/>
          <w:sz w:val="36"/>
        </w:rPr>
        <w:t>第二节   建设珠江源城市群</w:t>
      </w:r>
      <w:bookmarkEnd w:id="202"/>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围绕以人为本，打造宜</w:t>
      </w:r>
      <w:proofErr w:type="gramStart"/>
      <w:r w:rsidRPr="00FF62C5">
        <w:rPr>
          <w:rFonts w:eastAsia="方正仿宋_GBK"/>
          <w:sz w:val="32"/>
          <w:szCs w:val="32"/>
        </w:rPr>
        <w:t>居宜业城市</w:t>
      </w:r>
      <w:proofErr w:type="gramEnd"/>
      <w:r w:rsidRPr="00FF62C5">
        <w:rPr>
          <w:rFonts w:eastAsia="方正仿宋_GBK"/>
          <w:sz w:val="32"/>
          <w:szCs w:val="32"/>
        </w:rPr>
        <w:t>发展的要求，加快城镇基础设施配套建设，增强城市综合承载能力。</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一、构建珠江源城市群综合交通体系</w:t>
      </w:r>
    </w:p>
    <w:p w:rsidR="00F65D3C" w:rsidRPr="00FF62C5" w:rsidRDefault="00F65D3C" w:rsidP="00F65D3C">
      <w:pPr>
        <w:widowControl/>
        <w:spacing w:line="600" w:lineRule="exact"/>
        <w:ind w:firstLineChars="196" w:firstLine="627"/>
        <w:jc w:val="left"/>
        <w:rPr>
          <w:rFonts w:eastAsia="方正仿宋_GBK"/>
          <w:sz w:val="32"/>
          <w:szCs w:val="32"/>
        </w:rPr>
      </w:pPr>
      <w:r w:rsidRPr="00FF62C5">
        <w:rPr>
          <w:rFonts w:eastAsia="方正仿宋_GBK"/>
          <w:sz w:val="32"/>
          <w:szCs w:val="32"/>
        </w:rPr>
        <w:t>围绕珠江源城市群建设，构建珠江源城市群一个半小时经济</w:t>
      </w:r>
      <w:proofErr w:type="gramStart"/>
      <w:r w:rsidRPr="00FF62C5">
        <w:rPr>
          <w:rFonts w:eastAsia="方正仿宋_GBK"/>
          <w:sz w:val="32"/>
          <w:szCs w:val="32"/>
        </w:rPr>
        <w:t>圈交通</w:t>
      </w:r>
      <w:proofErr w:type="gramEnd"/>
      <w:r w:rsidRPr="00FF62C5">
        <w:rPr>
          <w:rFonts w:eastAsia="方正仿宋_GBK"/>
          <w:sz w:val="32"/>
          <w:szCs w:val="32"/>
        </w:rPr>
        <w:t>体系。推进曲靖绕城高速公路建设，对城区收费站实施整体外移，重要交通节点建设地下、地面、地上立体交通，实施核心区微循环交通改造，形成功能明确、级配合理的城市道路网络，缓解交通拥堵问题。在商业集中区建设公共停车场地、立体停车场，城市主要干道设置港湾式公交站台，珠江源大城市新建东、</w:t>
      </w:r>
      <w:r w:rsidRPr="00FF62C5">
        <w:rPr>
          <w:rFonts w:eastAsia="方正仿宋_GBK"/>
          <w:sz w:val="32"/>
          <w:szCs w:val="32"/>
        </w:rPr>
        <w:lastRenderedPageBreak/>
        <w:t>西、南、北、中</w:t>
      </w:r>
      <w:r w:rsidRPr="00FF62C5">
        <w:rPr>
          <w:rFonts w:eastAsia="方正仿宋_GBK"/>
          <w:sz w:val="32"/>
          <w:szCs w:val="32"/>
        </w:rPr>
        <w:t>5</w:t>
      </w:r>
      <w:r w:rsidRPr="00FF62C5">
        <w:rPr>
          <w:rFonts w:eastAsia="方正仿宋_GBK"/>
          <w:sz w:val="32"/>
          <w:szCs w:val="32"/>
        </w:rPr>
        <w:t>个公交站场。中心城区每万人拥有公交车</w:t>
      </w:r>
      <w:r w:rsidRPr="00FF62C5">
        <w:rPr>
          <w:rFonts w:eastAsia="方正仿宋_GBK"/>
          <w:sz w:val="32"/>
          <w:szCs w:val="32"/>
        </w:rPr>
        <w:t>12</w:t>
      </w:r>
      <w:r w:rsidRPr="00FF62C5">
        <w:rPr>
          <w:rFonts w:eastAsia="方正仿宋_GBK"/>
          <w:sz w:val="32"/>
          <w:szCs w:val="32"/>
        </w:rPr>
        <w:t>台以上，公交线路覆盖率达</w:t>
      </w:r>
      <w:r w:rsidRPr="00FF62C5">
        <w:rPr>
          <w:rFonts w:eastAsia="方正仿宋_GBK"/>
          <w:sz w:val="32"/>
          <w:szCs w:val="32"/>
        </w:rPr>
        <w:t>100%</w:t>
      </w:r>
      <w:r w:rsidRPr="00FF62C5">
        <w:rPr>
          <w:rFonts w:eastAsia="方正仿宋_GBK"/>
          <w:sz w:val="32"/>
          <w:szCs w:val="32"/>
        </w:rPr>
        <w:t>，城市公交分担率达</w:t>
      </w:r>
      <w:r w:rsidRPr="00FF62C5">
        <w:rPr>
          <w:rFonts w:eastAsia="方正仿宋_GBK"/>
          <w:sz w:val="32"/>
          <w:szCs w:val="32"/>
        </w:rPr>
        <w:t>20%</w:t>
      </w:r>
      <w:r w:rsidRPr="00FF62C5">
        <w:rPr>
          <w:rFonts w:eastAsia="方正仿宋_GBK"/>
          <w:sz w:val="32"/>
          <w:szCs w:val="32"/>
        </w:rPr>
        <w:t>以上。各县城要科学构建城市路网骨架，布局公交站场，打通城市断头路，改造道路微循环，基本建立立体化交通网络结构。</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二、加强公共服务设施建设</w:t>
      </w:r>
    </w:p>
    <w:p w:rsidR="00F65D3C" w:rsidRPr="00FF62C5" w:rsidRDefault="00F65D3C" w:rsidP="00F65D3C">
      <w:pPr>
        <w:widowControl/>
        <w:spacing w:line="600" w:lineRule="exact"/>
        <w:ind w:firstLineChars="196" w:firstLine="627"/>
        <w:jc w:val="left"/>
        <w:rPr>
          <w:rFonts w:eastAsia="方正仿宋_GBK"/>
          <w:sz w:val="32"/>
          <w:szCs w:val="32"/>
        </w:rPr>
      </w:pPr>
      <w:r w:rsidRPr="00FF62C5">
        <w:rPr>
          <w:rFonts w:eastAsia="方正仿宋_GBK"/>
          <w:sz w:val="32"/>
          <w:szCs w:val="32"/>
        </w:rPr>
        <w:t>新建、改扩建一批中小学校及医院，为市民就学、就医提供保障，构建</w:t>
      </w:r>
      <w:r w:rsidRPr="00FF62C5">
        <w:rPr>
          <w:rFonts w:eastAsia="方正仿宋_GBK"/>
          <w:sz w:val="32"/>
          <w:szCs w:val="32"/>
        </w:rPr>
        <w:t>“15</w:t>
      </w:r>
      <w:r w:rsidRPr="00FF62C5">
        <w:rPr>
          <w:rFonts w:eastAsia="方正仿宋_GBK"/>
          <w:sz w:val="32"/>
          <w:szCs w:val="32"/>
        </w:rPr>
        <w:t>分钟医疗圈</w:t>
      </w:r>
      <w:r w:rsidRPr="00FF62C5">
        <w:rPr>
          <w:rFonts w:eastAsia="方正仿宋_GBK"/>
          <w:sz w:val="32"/>
          <w:szCs w:val="32"/>
        </w:rPr>
        <w:t>”</w:t>
      </w:r>
      <w:r w:rsidRPr="00FF62C5">
        <w:rPr>
          <w:rFonts w:eastAsia="方正仿宋_GBK"/>
          <w:sz w:val="32"/>
          <w:szCs w:val="32"/>
        </w:rPr>
        <w:t>。推进市级</w:t>
      </w:r>
      <w:r w:rsidRPr="00FF62C5">
        <w:rPr>
          <w:rFonts w:eastAsia="方正仿宋_GBK"/>
          <w:sz w:val="32"/>
          <w:szCs w:val="32"/>
        </w:rPr>
        <w:t>“</w:t>
      </w:r>
      <w:r w:rsidRPr="00FF62C5">
        <w:rPr>
          <w:rFonts w:eastAsia="方正仿宋_GBK"/>
          <w:sz w:val="32"/>
          <w:szCs w:val="32"/>
        </w:rPr>
        <w:t>五馆</w:t>
      </w:r>
      <w:proofErr w:type="gramStart"/>
      <w:r w:rsidRPr="00FF62C5">
        <w:rPr>
          <w:rFonts w:eastAsia="方正仿宋_GBK"/>
          <w:sz w:val="32"/>
          <w:szCs w:val="32"/>
        </w:rPr>
        <w:t>一</w:t>
      </w:r>
      <w:proofErr w:type="gramEnd"/>
      <w:r w:rsidRPr="00FF62C5">
        <w:rPr>
          <w:rFonts w:eastAsia="方正仿宋_GBK"/>
          <w:sz w:val="32"/>
          <w:szCs w:val="32"/>
        </w:rPr>
        <w:t>中心</w:t>
      </w:r>
      <w:r w:rsidRPr="00FF62C5">
        <w:rPr>
          <w:rFonts w:eastAsia="方正仿宋_GBK"/>
          <w:sz w:val="32"/>
          <w:szCs w:val="32"/>
        </w:rPr>
        <w:t>”</w:t>
      </w:r>
      <w:r w:rsidRPr="00FF62C5">
        <w:rPr>
          <w:rFonts w:eastAsia="方正仿宋_GBK"/>
          <w:sz w:val="32"/>
          <w:szCs w:val="32"/>
        </w:rPr>
        <w:t>、南片区文体中心，城市公厕、消防设施、车站、市场及水、电、信息综合管网等设施建设。加快</w:t>
      </w:r>
      <w:r w:rsidRPr="00FF62C5">
        <w:rPr>
          <w:rFonts w:eastAsia="方正仿宋_GBK"/>
          <w:sz w:val="32"/>
          <w:szCs w:val="32"/>
        </w:rPr>
        <w:t>“</w:t>
      </w:r>
      <w:r w:rsidRPr="00FF62C5">
        <w:rPr>
          <w:rFonts w:eastAsia="方正仿宋_GBK"/>
          <w:sz w:val="32"/>
          <w:szCs w:val="32"/>
        </w:rPr>
        <w:t>两污</w:t>
      </w:r>
      <w:r w:rsidRPr="00FF62C5">
        <w:rPr>
          <w:rFonts w:eastAsia="方正仿宋_GBK"/>
          <w:sz w:val="32"/>
          <w:szCs w:val="32"/>
        </w:rPr>
        <w:t>”</w:t>
      </w:r>
      <w:r w:rsidRPr="00FF62C5">
        <w:rPr>
          <w:rFonts w:eastAsia="方正仿宋_GBK" w:hint="eastAsia"/>
          <w:sz w:val="32"/>
          <w:szCs w:val="32"/>
        </w:rPr>
        <w:t>处理</w:t>
      </w:r>
      <w:r w:rsidRPr="00FF62C5">
        <w:rPr>
          <w:rFonts w:eastAsia="方正仿宋_GBK"/>
          <w:sz w:val="32"/>
          <w:szCs w:val="32"/>
        </w:rPr>
        <w:t>、供排水、供气等基础设施建设，加强城市水源地保护，县以上城市全部建成污水、生活垃圾处理设施，确保使用天然气管</w:t>
      </w:r>
      <w:proofErr w:type="gramStart"/>
      <w:r w:rsidRPr="00FF62C5">
        <w:rPr>
          <w:rFonts w:eastAsia="方正仿宋_GBK"/>
          <w:sz w:val="32"/>
          <w:szCs w:val="32"/>
        </w:rPr>
        <w:t>道用户</w:t>
      </w:r>
      <w:proofErr w:type="gramEnd"/>
      <w:r w:rsidRPr="00FF62C5">
        <w:rPr>
          <w:rFonts w:eastAsia="方正仿宋_GBK"/>
          <w:sz w:val="32"/>
          <w:szCs w:val="32"/>
        </w:rPr>
        <w:t>达</w:t>
      </w:r>
      <w:r w:rsidRPr="00FF62C5">
        <w:rPr>
          <w:rFonts w:eastAsia="方正仿宋_GBK"/>
          <w:sz w:val="32"/>
          <w:szCs w:val="32"/>
        </w:rPr>
        <w:t>50%</w:t>
      </w:r>
      <w:r w:rsidRPr="00FF62C5">
        <w:rPr>
          <w:rFonts w:eastAsia="方正仿宋_GBK"/>
          <w:sz w:val="32"/>
          <w:szCs w:val="32"/>
        </w:rPr>
        <w:t>以上、城市污水集中处理率达</w:t>
      </w:r>
      <w:r w:rsidRPr="00FF62C5">
        <w:rPr>
          <w:rFonts w:eastAsia="方正仿宋_GBK"/>
          <w:sz w:val="32"/>
          <w:szCs w:val="32"/>
        </w:rPr>
        <w:t>80%</w:t>
      </w:r>
      <w:r w:rsidRPr="00FF62C5">
        <w:rPr>
          <w:rFonts w:eastAsia="方正仿宋_GBK"/>
          <w:sz w:val="32"/>
          <w:szCs w:val="32"/>
        </w:rPr>
        <w:t>以上，城市垃圾无害化处理率、城市自来水安全供水覆盖率和水质达标率均达</w:t>
      </w:r>
      <w:r w:rsidRPr="00FF62C5">
        <w:rPr>
          <w:rFonts w:eastAsia="方正仿宋_GBK"/>
          <w:sz w:val="32"/>
          <w:szCs w:val="32"/>
        </w:rPr>
        <w:t>100%</w:t>
      </w:r>
      <w:r w:rsidRPr="00FF62C5">
        <w:rPr>
          <w:rFonts w:eastAsia="方正仿宋_GBK"/>
          <w:sz w:val="32"/>
          <w:szCs w:val="32"/>
        </w:rPr>
        <w:t>。</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三、加快旧城改造建设</w:t>
      </w:r>
    </w:p>
    <w:p w:rsidR="00F65D3C" w:rsidRPr="00FF62C5" w:rsidRDefault="00F65D3C" w:rsidP="00F65D3C">
      <w:pPr>
        <w:widowControl/>
        <w:spacing w:line="600" w:lineRule="exact"/>
        <w:ind w:firstLineChars="196" w:firstLine="627"/>
        <w:jc w:val="left"/>
        <w:rPr>
          <w:rFonts w:eastAsia="方正仿宋_GBK"/>
          <w:sz w:val="32"/>
          <w:szCs w:val="32"/>
        </w:rPr>
      </w:pPr>
      <w:r w:rsidRPr="00FF62C5">
        <w:rPr>
          <w:rFonts w:eastAsia="方正仿宋_GBK"/>
          <w:sz w:val="32"/>
          <w:szCs w:val="32"/>
        </w:rPr>
        <w:t>制定民间资本参与旧城改造和城中村改造的优惠政策，鼓励各方力量积极参与旧城和城中村改造，科学规划，实行统一高度、统一风格、统一外装饰、统一绿化、统一亮化；新建的农民拆迁安置小区和城中村改造统一规划、统一建设。中心城区加快推进火车站片区、荷花塘片区、西门街、东门街等片区改造。</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四、实施组团式开发建设</w:t>
      </w:r>
    </w:p>
    <w:p w:rsidR="00F65D3C" w:rsidRPr="00FF62C5" w:rsidRDefault="00F65D3C" w:rsidP="00F65D3C">
      <w:pPr>
        <w:adjustRightInd w:val="0"/>
        <w:snapToGrid w:val="0"/>
        <w:spacing w:line="600" w:lineRule="exact"/>
        <w:ind w:firstLineChars="200" w:firstLine="640"/>
        <w:rPr>
          <w:rFonts w:eastAsia="方正仿宋_GBK"/>
          <w:sz w:val="32"/>
          <w:szCs w:val="32"/>
        </w:rPr>
      </w:pPr>
      <w:r w:rsidRPr="00FF62C5">
        <w:rPr>
          <w:rFonts w:eastAsia="方正仿宋_GBK"/>
          <w:sz w:val="32"/>
          <w:szCs w:val="32"/>
        </w:rPr>
        <w:t>城市建设从外延粗放型向组团式内涵集约型转变，每个组团作为一个项目开发，统一配套吃、住、行、娱、购、</w:t>
      </w:r>
      <w:proofErr w:type="gramStart"/>
      <w:r w:rsidRPr="00FF62C5">
        <w:rPr>
          <w:rFonts w:eastAsia="方正仿宋_GBK"/>
          <w:sz w:val="32"/>
          <w:szCs w:val="32"/>
        </w:rPr>
        <w:t>医</w:t>
      </w:r>
      <w:proofErr w:type="gramEnd"/>
      <w:r w:rsidRPr="00FF62C5">
        <w:rPr>
          <w:rFonts w:eastAsia="方正仿宋_GBK"/>
          <w:sz w:val="32"/>
          <w:szCs w:val="32"/>
        </w:rPr>
        <w:t>、学、社</w:t>
      </w:r>
      <w:r w:rsidRPr="00FF62C5">
        <w:rPr>
          <w:rFonts w:eastAsia="方正仿宋_GBK"/>
          <w:sz w:val="32"/>
          <w:szCs w:val="32"/>
        </w:rPr>
        <w:lastRenderedPageBreak/>
        <w:t>区办公等公共服务设施，将绿化、美化、亮化及道路、停车、中水回用、公厕等设施统一纳入规划设计，同步开发建设，做到布局合理，功能齐全，质量优良。</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五、加强生态景观建设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中心城区重点建设西城景观公园、寥廓公园等</w:t>
      </w:r>
      <w:r w:rsidRPr="00FF62C5">
        <w:rPr>
          <w:rFonts w:eastAsia="方正仿宋_GBK"/>
          <w:sz w:val="32"/>
          <w:szCs w:val="32"/>
        </w:rPr>
        <w:t>14</w:t>
      </w:r>
      <w:r w:rsidRPr="00FF62C5">
        <w:rPr>
          <w:rFonts w:eastAsia="方正仿宋_GBK"/>
          <w:sz w:val="32"/>
          <w:szCs w:val="32"/>
        </w:rPr>
        <w:t>个公园，新建</w:t>
      </w:r>
      <w:r w:rsidRPr="00FF62C5">
        <w:rPr>
          <w:rFonts w:eastAsia="方正仿宋_GBK"/>
          <w:sz w:val="32"/>
          <w:szCs w:val="32"/>
        </w:rPr>
        <w:t>18</w:t>
      </w:r>
      <w:r w:rsidRPr="00FF62C5">
        <w:rPr>
          <w:rFonts w:eastAsia="方正仿宋_GBK"/>
          <w:sz w:val="32"/>
          <w:szCs w:val="32"/>
        </w:rPr>
        <w:t>个街头及节点绿地小广场以及西片景观湖、玉带公园人工湖等项目。综合治理白石江、潇湘江、西河生态环境，提升寥廓山、王家山、玉带山、太和山生态景观品质，加强东面山生态环境保护。创建为国家级园林城市，绿化覆盖率达</w:t>
      </w:r>
      <w:r w:rsidRPr="00FF62C5">
        <w:rPr>
          <w:rFonts w:eastAsia="方正仿宋_GBK"/>
          <w:sz w:val="32"/>
          <w:szCs w:val="32"/>
        </w:rPr>
        <w:t>40.55%</w:t>
      </w:r>
      <w:r w:rsidRPr="00FF62C5">
        <w:rPr>
          <w:rFonts w:eastAsia="方正仿宋_GBK"/>
          <w:sz w:val="32"/>
          <w:szCs w:val="32"/>
        </w:rPr>
        <w:t>，人均绿地面积达</w:t>
      </w:r>
      <w:smartTag w:uri="urn:schemas-microsoft-com:office:smarttags" w:element="chmetcnv">
        <w:smartTagPr>
          <w:attr w:name="UnitName" w:val="平方米"/>
          <w:attr w:name="SourceValue" w:val="10"/>
          <w:attr w:name="HasSpace" w:val="False"/>
          <w:attr w:name="Negative" w:val="False"/>
          <w:attr w:name="NumberType" w:val="1"/>
          <w:attr w:name="TCSC" w:val="0"/>
        </w:smartTagPr>
        <w:r w:rsidRPr="00FF62C5">
          <w:rPr>
            <w:rFonts w:eastAsia="方正仿宋_GBK"/>
            <w:sz w:val="32"/>
            <w:szCs w:val="32"/>
          </w:rPr>
          <w:t>10</w:t>
        </w:r>
        <w:r w:rsidRPr="00FF62C5">
          <w:rPr>
            <w:rFonts w:eastAsia="方正仿宋_GBK"/>
            <w:sz w:val="32"/>
            <w:szCs w:val="32"/>
          </w:rPr>
          <w:t>平方米</w:t>
        </w:r>
      </w:smartTag>
      <w:r w:rsidRPr="00FF62C5">
        <w:rPr>
          <w:rFonts w:eastAsia="方正仿宋_GBK"/>
          <w:sz w:val="32"/>
          <w:szCs w:val="32"/>
        </w:rPr>
        <w:t>。重要公共节点、主要街道、地标或特色建筑全面亮化。所有县城均创建为省级园林城市，县城绿化覆盖率达</w:t>
      </w:r>
      <w:r w:rsidRPr="00FF62C5">
        <w:rPr>
          <w:rFonts w:eastAsia="方正仿宋_GBK"/>
          <w:sz w:val="32"/>
          <w:szCs w:val="32"/>
        </w:rPr>
        <w:t>36%</w:t>
      </w:r>
      <w:r w:rsidRPr="00FF62C5">
        <w:rPr>
          <w:rFonts w:eastAsia="方正仿宋_GBK"/>
          <w:sz w:val="32"/>
          <w:szCs w:val="32"/>
        </w:rPr>
        <w:t>，人均绿地面积达</w:t>
      </w:r>
      <w:smartTag w:uri="urn:schemas-microsoft-com:office:smarttags" w:element="chmetcnv">
        <w:smartTagPr>
          <w:attr w:name="UnitName" w:val="平方米"/>
          <w:attr w:name="SourceValue" w:val="8"/>
          <w:attr w:name="HasSpace" w:val="False"/>
          <w:attr w:name="Negative" w:val="False"/>
          <w:attr w:name="NumberType" w:val="1"/>
          <w:attr w:name="TCSC" w:val="0"/>
        </w:smartTagPr>
        <w:r w:rsidRPr="00FF62C5">
          <w:rPr>
            <w:rFonts w:eastAsia="方正仿宋_GBK"/>
            <w:sz w:val="32"/>
            <w:szCs w:val="32"/>
          </w:rPr>
          <w:t>8</w:t>
        </w:r>
        <w:r w:rsidRPr="00FF62C5">
          <w:rPr>
            <w:rFonts w:eastAsia="方正仿宋_GBK"/>
            <w:sz w:val="32"/>
            <w:szCs w:val="32"/>
          </w:rPr>
          <w:t>平方米</w:t>
        </w:r>
      </w:smartTag>
      <w:r w:rsidRPr="00FF62C5">
        <w:rPr>
          <w:rFonts w:eastAsia="方正仿宋_GBK"/>
          <w:sz w:val="32"/>
          <w:szCs w:val="32"/>
        </w:rPr>
        <w:t>。</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六、加快小城镇建设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注重改善城镇生态环境，提高城镇基础设施、公共设施和社会服务设施水平，基本实现</w:t>
      </w:r>
      <w:r w:rsidRPr="00FF62C5">
        <w:rPr>
          <w:rFonts w:eastAsia="方正仿宋_GBK"/>
          <w:sz w:val="32"/>
          <w:szCs w:val="32"/>
        </w:rPr>
        <w:t>“</w:t>
      </w:r>
      <w:r w:rsidRPr="00FF62C5">
        <w:rPr>
          <w:rFonts w:eastAsia="方正仿宋_GBK"/>
          <w:sz w:val="32"/>
          <w:szCs w:val="32"/>
        </w:rPr>
        <w:t>四有</w:t>
      </w:r>
      <w:r w:rsidRPr="00FF62C5">
        <w:rPr>
          <w:rFonts w:eastAsia="方正仿宋_GBK"/>
          <w:sz w:val="32"/>
          <w:szCs w:val="32"/>
        </w:rPr>
        <w:t>”</w:t>
      </w:r>
      <w:r w:rsidRPr="00FF62C5">
        <w:rPr>
          <w:rFonts w:eastAsia="方正仿宋_GBK"/>
          <w:sz w:val="32"/>
          <w:szCs w:val="32"/>
        </w:rPr>
        <w:t>，即：有一个自来水供水厂、一个污水处理厂、一个垃圾填埋场和一个活动广场。推动产业向规模经营集中、工业向园区集中、农民向城镇集中，形成城市带动重点镇、重点镇带动一般镇、小城镇带动农村的发展格局。</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末，建成</w:t>
      </w:r>
      <w:r w:rsidRPr="00FF62C5">
        <w:rPr>
          <w:rFonts w:eastAsia="方正仿宋_GBK"/>
          <w:sz w:val="32"/>
          <w:szCs w:val="32"/>
        </w:rPr>
        <w:t>3</w:t>
      </w:r>
      <w:r w:rsidRPr="00FF62C5">
        <w:rPr>
          <w:rFonts w:eastAsia="方正仿宋_GBK"/>
          <w:sz w:val="32"/>
          <w:szCs w:val="32"/>
        </w:rPr>
        <w:t>平方公里、</w:t>
      </w:r>
      <w:r w:rsidRPr="00FF62C5">
        <w:rPr>
          <w:rFonts w:eastAsia="方正仿宋_GBK"/>
          <w:sz w:val="32"/>
          <w:szCs w:val="32"/>
        </w:rPr>
        <w:t>2</w:t>
      </w:r>
      <w:r w:rsidRPr="00FF62C5">
        <w:rPr>
          <w:rFonts w:eastAsia="方正仿宋_GBK"/>
          <w:sz w:val="32"/>
          <w:szCs w:val="32"/>
        </w:rPr>
        <w:t>万人以上规模的小城镇</w:t>
      </w:r>
      <w:r w:rsidRPr="00FF62C5">
        <w:rPr>
          <w:rFonts w:eastAsia="方正仿宋_GBK"/>
          <w:sz w:val="32"/>
          <w:szCs w:val="32"/>
        </w:rPr>
        <w:t>10</w:t>
      </w:r>
      <w:r w:rsidRPr="00FF62C5">
        <w:rPr>
          <w:rFonts w:eastAsia="方正仿宋_GBK"/>
          <w:sz w:val="32"/>
          <w:szCs w:val="32"/>
        </w:rPr>
        <w:t>个以上，</w:t>
      </w:r>
      <w:r w:rsidRPr="00FF62C5">
        <w:rPr>
          <w:rFonts w:eastAsia="方正仿宋_GBK"/>
          <w:sz w:val="32"/>
          <w:szCs w:val="32"/>
        </w:rPr>
        <w:t>2</w:t>
      </w:r>
      <w:r w:rsidRPr="00FF62C5">
        <w:rPr>
          <w:rFonts w:eastAsia="方正仿宋_GBK"/>
          <w:sz w:val="32"/>
          <w:szCs w:val="32"/>
        </w:rPr>
        <w:t>平方公里、</w:t>
      </w:r>
      <w:r w:rsidRPr="00FF62C5">
        <w:rPr>
          <w:rFonts w:eastAsia="方正仿宋_GBK"/>
          <w:sz w:val="32"/>
          <w:szCs w:val="32"/>
        </w:rPr>
        <w:t>1.5</w:t>
      </w:r>
      <w:r w:rsidRPr="00FF62C5">
        <w:rPr>
          <w:rFonts w:eastAsia="方正仿宋_GBK"/>
          <w:sz w:val="32"/>
          <w:szCs w:val="32"/>
        </w:rPr>
        <w:t>万人以上规模的小城镇</w:t>
      </w:r>
      <w:r w:rsidRPr="00FF62C5">
        <w:rPr>
          <w:rFonts w:eastAsia="方正仿宋_GBK"/>
          <w:sz w:val="32"/>
          <w:szCs w:val="32"/>
        </w:rPr>
        <w:t>20</w:t>
      </w:r>
      <w:r w:rsidRPr="00FF62C5">
        <w:rPr>
          <w:rFonts w:eastAsia="方正仿宋_GBK"/>
          <w:sz w:val="32"/>
          <w:szCs w:val="32"/>
        </w:rPr>
        <w:t>个，</w:t>
      </w:r>
      <w:r w:rsidRPr="00FF62C5">
        <w:rPr>
          <w:rFonts w:eastAsia="方正仿宋_GBK"/>
          <w:sz w:val="32"/>
          <w:szCs w:val="32"/>
        </w:rPr>
        <w:t>1.5</w:t>
      </w:r>
      <w:r w:rsidRPr="00FF62C5">
        <w:rPr>
          <w:rFonts w:eastAsia="方正仿宋_GBK"/>
          <w:sz w:val="32"/>
          <w:szCs w:val="32"/>
        </w:rPr>
        <w:t>平方公里、</w:t>
      </w:r>
      <w:r w:rsidRPr="00FF62C5">
        <w:rPr>
          <w:rFonts w:eastAsia="方正仿宋_GBK"/>
          <w:sz w:val="32"/>
          <w:szCs w:val="32"/>
        </w:rPr>
        <w:t>1</w:t>
      </w:r>
      <w:r w:rsidRPr="00FF62C5">
        <w:rPr>
          <w:rFonts w:eastAsia="方正仿宋_GBK"/>
          <w:sz w:val="32"/>
          <w:szCs w:val="32"/>
        </w:rPr>
        <w:t>万人以上规模化小城镇</w:t>
      </w:r>
      <w:r w:rsidRPr="00FF62C5">
        <w:rPr>
          <w:rFonts w:eastAsia="方正仿宋_GBK"/>
          <w:sz w:val="32"/>
          <w:szCs w:val="32"/>
        </w:rPr>
        <w:t>40</w:t>
      </w:r>
      <w:r w:rsidRPr="00FF62C5">
        <w:rPr>
          <w:rFonts w:eastAsia="方正仿宋_GBK"/>
          <w:sz w:val="32"/>
          <w:szCs w:val="32"/>
        </w:rPr>
        <w:t>个以上。</w:t>
      </w:r>
    </w:p>
    <w:p w:rsidR="00F65D3C" w:rsidRPr="008E0D71" w:rsidRDefault="00F65D3C" w:rsidP="00F65D3C">
      <w:pPr>
        <w:pStyle w:val="2"/>
        <w:spacing w:line="600" w:lineRule="exact"/>
        <w:jc w:val="center"/>
        <w:rPr>
          <w:rFonts w:ascii="方正黑体_GBK" w:eastAsia="方正黑体_GBK" w:hAnsi="Times New Roman" w:hint="eastAsia"/>
          <w:b w:val="0"/>
          <w:sz w:val="36"/>
        </w:rPr>
      </w:pPr>
      <w:bookmarkStart w:id="203" w:name="_Toc285113026"/>
      <w:r w:rsidRPr="008E0D71">
        <w:rPr>
          <w:rFonts w:ascii="方正黑体_GBK" w:eastAsia="方正黑体_GBK" w:hAnsi="Times New Roman" w:hint="eastAsia"/>
          <w:b w:val="0"/>
          <w:sz w:val="36"/>
        </w:rPr>
        <w:lastRenderedPageBreak/>
        <w:t>第三节   提高城市管理水平</w:t>
      </w:r>
      <w:bookmarkEnd w:id="203"/>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深化体制机制改革，引入先进技术手段，提高城市管理质量和水平、发展活力、</w:t>
      </w:r>
      <w:proofErr w:type="gramStart"/>
      <w:r w:rsidRPr="00FF62C5">
        <w:rPr>
          <w:rFonts w:eastAsia="方正仿宋_GBK"/>
          <w:sz w:val="32"/>
          <w:szCs w:val="32"/>
        </w:rPr>
        <w:t>文明宜</w:t>
      </w:r>
      <w:proofErr w:type="gramEnd"/>
      <w:r w:rsidRPr="00FF62C5">
        <w:rPr>
          <w:rFonts w:eastAsia="方正仿宋_GBK"/>
          <w:sz w:val="32"/>
          <w:szCs w:val="32"/>
        </w:rPr>
        <w:t>居城市形象。</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一、体制科学化</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按照</w:t>
      </w:r>
      <w:r w:rsidRPr="00FF62C5">
        <w:rPr>
          <w:rFonts w:eastAsia="方正仿宋_GBK"/>
          <w:sz w:val="32"/>
          <w:szCs w:val="32"/>
        </w:rPr>
        <w:t>“</w:t>
      </w:r>
      <w:r w:rsidRPr="00FF62C5">
        <w:rPr>
          <w:rFonts w:eastAsia="方正仿宋_GBK"/>
          <w:sz w:val="32"/>
          <w:szCs w:val="32"/>
        </w:rPr>
        <w:t>条块结合、以块为主、重心下移、属地管理</w:t>
      </w:r>
      <w:r w:rsidRPr="00FF62C5">
        <w:rPr>
          <w:rFonts w:eastAsia="方正仿宋_GBK"/>
          <w:sz w:val="32"/>
          <w:szCs w:val="32"/>
        </w:rPr>
        <w:t>”</w:t>
      </w:r>
      <w:r w:rsidRPr="00FF62C5">
        <w:rPr>
          <w:rFonts w:eastAsia="方正仿宋_GBK"/>
          <w:sz w:val="32"/>
          <w:szCs w:val="32"/>
        </w:rPr>
        <w:t>和责权利相统一的原则，进一步明确市、县（市）区、街道、社区在城市管理中的职责及事权，构建反应快捷、分工明确、责任到位、处理及时、运转高效的城市管理长效机制。改革户籍管理制度，把符合落户条件的农业人口逐步转为城镇居民，实现人口向城镇聚集。</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二、执法综合化</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整合资源、统一管理，成立市、县级城市行政综合执法机构，做到执法统一、规范、高效、全覆盖，着力解决多头执法、重复执法及越位、错位、缺位的问题，统筹解决好道路交通拥堵、环境污染、违规建筑、市容市貌差等问题，创建</w:t>
      </w:r>
      <w:r w:rsidRPr="00FF62C5">
        <w:rPr>
          <w:rFonts w:eastAsia="方正仿宋_GBK"/>
          <w:sz w:val="32"/>
          <w:szCs w:val="32"/>
        </w:rPr>
        <w:t>“</w:t>
      </w:r>
      <w:r w:rsidRPr="00FF62C5">
        <w:rPr>
          <w:rFonts w:eastAsia="方正仿宋_GBK"/>
          <w:sz w:val="32"/>
          <w:szCs w:val="32"/>
        </w:rPr>
        <w:t>安全城市</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文明城市</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卫生城市</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园林城市</w:t>
      </w:r>
      <w:r w:rsidRPr="00FF62C5">
        <w:rPr>
          <w:rFonts w:eastAsia="方正仿宋_GBK"/>
          <w:sz w:val="32"/>
          <w:szCs w:val="32"/>
        </w:rPr>
        <w:t>”</w:t>
      </w:r>
      <w:r w:rsidRPr="00FF62C5">
        <w:rPr>
          <w:rFonts w:eastAsia="方正仿宋_GBK"/>
          <w:sz w:val="32"/>
          <w:szCs w:val="32"/>
        </w:rPr>
        <w:t>。</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t>三、管理信息化</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推进城市规划、建设和管理的网络化、智能化和数字化，推行科学化、人性化的城市管理，综合运用地理信息、遥感、网络、多媒体及虚拟仿真等现代技术对城市进行动态监测管理，逐步实现数字化管理。</w:t>
      </w:r>
    </w:p>
    <w:p w:rsidR="00F65D3C" w:rsidRPr="00FF62C5" w:rsidRDefault="00F65D3C" w:rsidP="00F65D3C">
      <w:pPr>
        <w:widowControl/>
        <w:spacing w:line="600" w:lineRule="exact"/>
        <w:ind w:firstLineChars="196" w:firstLine="627"/>
        <w:jc w:val="left"/>
        <w:rPr>
          <w:rFonts w:eastAsia="方正黑体_GBK"/>
          <w:sz w:val="32"/>
          <w:szCs w:val="32"/>
        </w:rPr>
      </w:pPr>
      <w:r w:rsidRPr="00FF62C5">
        <w:rPr>
          <w:rFonts w:eastAsia="方正黑体_GBK"/>
          <w:sz w:val="32"/>
          <w:szCs w:val="32"/>
        </w:rPr>
        <w:lastRenderedPageBreak/>
        <w:t>四、市政管理市场化</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建立和实施以城市道路为载体的道路养护、绿化养护和环卫保洁综合承包制度，提高养护效率和质量；推行城市公交、供排水和污水垃圾处理设施经营管理一体化，培育具有一定规模的城市专业化经营集团。</w:t>
      </w:r>
    </w:p>
    <w:p w:rsidR="00F65D3C" w:rsidRPr="008E0D71" w:rsidRDefault="00F65D3C" w:rsidP="00F65D3C">
      <w:pPr>
        <w:pStyle w:val="2"/>
        <w:spacing w:before="400" w:after="400" w:line="600" w:lineRule="exact"/>
        <w:jc w:val="center"/>
        <w:rPr>
          <w:rFonts w:ascii="方正黑体_GBK" w:eastAsia="方正黑体_GBK" w:hAnsi="Times New Roman" w:hint="eastAsia"/>
          <w:sz w:val="36"/>
        </w:rPr>
      </w:pPr>
      <w:bookmarkStart w:id="204" w:name="_Toc285113027"/>
      <w:r w:rsidRPr="008E0D71">
        <w:rPr>
          <w:rFonts w:ascii="方正黑体_GBK" w:eastAsia="方正黑体_GBK" w:hAnsi="Times New Roman" w:hint="eastAsia"/>
          <w:b w:val="0"/>
          <w:sz w:val="36"/>
        </w:rPr>
        <w:t>第四节   发展城镇经济</w:t>
      </w:r>
      <w:bookmarkEnd w:id="204"/>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一、优化布局，发展城镇经济</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坚持产业拉动、商品带动、消费促动战略，以加快发展城市经济为主线，以建设珠江源大城市为支撑平台，以发展优势产业集群为引擎，以提升经营城市水平为活力，以增强城市经济竞争力为重点，发展优势产业集群和劳动密集型产业，促</w:t>
      </w:r>
      <w:proofErr w:type="gramStart"/>
      <w:r w:rsidRPr="00FF62C5">
        <w:rPr>
          <w:rFonts w:eastAsia="方正仿宋_GBK"/>
          <w:sz w:val="32"/>
          <w:szCs w:val="32"/>
        </w:rPr>
        <w:t>动生产</w:t>
      </w:r>
      <w:proofErr w:type="gramEnd"/>
      <w:r w:rsidRPr="00FF62C5">
        <w:rPr>
          <w:rFonts w:eastAsia="方正仿宋_GBK"/>
          <w:sz w:val="32"/>
          <w:szCs w:val="32"/>
        </w:rPr>
        <w:t>要素、人口集聚，承载农村劳动力转移，推进城镇化进程。优化珠江源城市经济发展布局，推进城市经济梯度、有序发展。形成经济优势特色突出，经济功能互补，中心区域、中心镇等不同区域的经济增长</w:t>
      </w:r>
      <w:proofErr w:type="gramStart"/>
      <w:r w:rsidRPr="00FF62C5">
        <w:rPr>
          <w:rFonts w:eastAsia="方正仿宋_GBK"/>
          <w:sz w:val="32"/>
          <w:szCs w:val="32"/>
        </w:rPr>
        <w:t>极</w:t>
      </w:r>
      <w:proofErr w:type="gramEnd"/>
      <w:r w:rsidRPr="00FF62C5">
        <w:rPr>
          <w:rFonts w:eastAsia="方正仿宋_GBK"/>
          <w:sz w:val="32"/>
          <w:szCs w:val="32"/>
        </w:rPr>
        <w:t>和核心驱动力。构建滇中城市经济与珠江源城市经济协调发展，珠江源中心城区经济与城镇经济协调发展，小城镇经济与农村经济协调发展，以城带乡、以乡促城、城乡共同发展的新格局。</w:t>
      </w:r>
    </w:p>
    <w:p w:rsidR="00F65D3C" w:rsidRPr="00FF62C5" w:rsidRDefault="00F65D3C" w:rsidP="00F65D3C">
      <w:pPr>
        <w:spacing w:line="600" w:lineRule="exact"/>
        <w:ind w:firstLineChars="200" w:firstLine="640"/>
        <w:rPr>
          <w:rFonts w:eastAsia="方正楷体_GBK"/>
          <w:kern w:val="0"/>
          <w:sz w:val="32"/>
          <w:szCs w:val="32"/>
        </w:rPr>
      </w:pPr>
      <w:r w:rsidRPr="00FF62C5">
        <w:rPr>
          <w:rFonts w:eastAsia="方正楷体_GBK"/>
          <w:kern w:val="0"/>
          <w:sz w:val="32"/>
          <w:szCs w:val="32"/>
        </w:rPr>
        <w:t>（一）优化中心城市区域经济布局</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发挥中心城市区位优势，把</w:t>
      </w:r>
      <w:proofErr w:type="gramStart"/>
      <w:r w:rsidRPr="00FF62C5">
        <w:rPr>
          <w:rFonts w:eastAsia="方正仿宋_GBK"/>
          <w:sz w:val="32"/>
          <w:szCs w:val="32"/>
        </w:rPr>
        <w:t>麒</w:t>
      </w:r>
      <w:proofErr w:type="gramEnd"/>
      <w:r w:rsidRPr="00FF62C5">
        <w:rPr>
          <w:rFonts w:eastAsia="方正仿宋_GBK"/>
          <w:sz w:val="32"/>
          <w:szCs w:val="32"/>
        </w:rPr>
        <w:t>、沾、马打造成为以优势工业为核心，以现代服务业为重点的城市经济率先发展区。优化城市</w:t>
      </w:r>
      <w:r w:rsidRPr="00FF62C5">
        <w:rPr>
          <w:rFonts w:eastAsia="方正仿宋_GBK"/>
          <w:sz w:val="32"/>
          <w:szCs w:val="32"/>
        </w:rPr>
        <w:lastRenderedPageBreak/>
        <w:t>空间布局，形成宜</w:t>
      </w:r>
      <w:proofErr w:type="gramStart"/>
      <w:r w:rsidRPr="00FF62C5">
        <w:rPr>
          <w:rFonts w:eastAsia="方正仿宋_GBK"/>
          <w:sz w:val="32"/>
          <w:szCs w:val="32"/>
        </w:rPr>
        <w:t>居宜业</w:t>
      </w:r>
      <w:proofErr w:type="gramEnd"/>
      <w:r w:rsidRPr="00FF62C5">
        <w:rPr>
          <w:rFonts w:eastAsia="方正仿宋_GBK"/>
          <w:sz w:val="32"/>
          <w:szCs w:val="32"/>
        </w:rPr>
        <w:t>，宜于城市经济发展的人流、物流、信息流、资金流，辐射滇中城市经济群、滇东北及毗邻地区和南亚、东南亚的多元化功能的城市经济区域。</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w:t>
      </w:r>
      <w:proofErr w:type="gramStart"/>
      <w:r w:rsidRPr="00FF62C5">
        <w:rPr>
          <w:rFonts w:eastAsia="方正仿宋_GBK"/>
          <w:sz w:val="32"/>
          <w:szCs w:val="32"/>
        </w:rPr>
        <w:t>麒</w:t>
      </w:r>
      <w:proofErr w:type="gramEnd"/>
      <w:r w:rsidRPr="00FF62C5">
        <w:rPr>
          <w:rFonts w:eastAsia="方正仿宋_GBK"/>
          <w:sz w:val="32"/>
          <w:szCs w:val="32"/>
        </w:rPr>
        <w:t>、沾、马中心城市生产总值突破</w:t>
      </w:r>
      <w:r w:rsidRPr="00FF62C5">
        <w:rPr>
          <w:rFonts w:eastAsia="方正仿宋_GBK"/>
          <w:sz w:val="32"/>
          <w:szCs w:val="32"/>
        </w:rPr>
        <w:t>920</w:t>
      </w:r>
      <w:r w:rsidRPr="00FF62C5">
        <w:rPr>
          <w:rFonts w:eastAsia="方正仿宋_GBK"/>
          <w:sz w:val="32"/>
          <w:szCs w:val="32"/>
        </w:rPr>
        <w:t>亿元。</w:t>
      </w:r>
    </w:p>
    <w:p w:rsidR="00F65D3C" w:rsidRPr="00FF62C5" w:rsidRDefault="00F65D3C" w:rsidP="00F65D3C">
      <w:pPr>
        <w:spacing w:line="600" w:lineRule="exact"/>
        <w:ind w:firstLineChars="200" w:firstLine="640"/>
        <w:rPr>
          <w:rFonts w:eastAsia="方正楷体_GBK"/>
          <w:kern w:val="0"/>
          <w:sz w:val="32"/>
          <w:szCs w:val="32"/>
        </w:rPr>
      </w:pPr>
      <w:r w:rsidRPr="00FF62C5">
        <w:rPr>
          <w:rFonts w:eastAsia="方正楷体_GBK"/>
          <w:kern w:val="0"/>
          <w:sz w:val="32"/>
          <w:szCs w:val="32"/>
        </w:rPr>
        <w:t>（二）加快发展次中心城市经济</w:t>
      </w:r>
    </w:p>
    <w:p w:rsidR="00F65D3C" w:rsidRPr="00FF62C5" w:rsidRDefault="00F65D3C" w:rsidP="00F65D3C">
      <w:pPr>
        <w:spacing w:line="600" w:lineRule="exact"/>
        <w:ind w:firstLineChars="200" w:firstLine="640"/>
        <w:rPr>
          <w:rFonts w:eastAsia="方正仿宋_GBK" w:hint="eastAsia"/>
          <w:sz w:val="32"/>
          <w:szCs w:val="32"/>
        </w:rPr>
      </w:pPr>
      <w:r w:rsidRPr="00FF62C5">
        <w:rPr>
          <w:rFonts w:eastAsia="方正仿宋_GBK"/>
          <w:sz w:val="32"/>
          <w:szCs w:val="32"/>
        </w:rPr>
        <w:t>宣威重点发展</w:t>
      </w:r>
      <w:r w:rsidRPr="00FF62C5">
        <w:rPr>
          <w:rFonts w:eastAsia="方正仿宋_GBK"/>
          <w:sz w:val="32"/>
          <w:szCs w:val="32"/>
        </w:rPr>
        <w:t>“</w:t>
      </w:r>
      <w:r w:rsidRPr="00FF62C5">
        <w:rPr>
          <w:rFonts w:eastAsia="方正仿宋_GBK"/>
          <w:sz w:val="32"/>
          <w:szCs w:val="32"/>
        </w:rPr>
        <w:t>磷电一体化</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矿电一体化</w:t>
      </w:r>
      <w:r w:rsidRPr="00FF62C5">
        <w:rPr>
          <w:rFonts w:eastAsia="方正仿宋_GBK"/>
          <w:sz w:val="32"/>
          <w:szCs w:val="32"/>
        </w:rPr>
        <w:t>”</w:t>
      </w:r>
      <w:r w:rsidRPr="00FF62C5">
        <w:rPr>
          <w:rFonts w:eastAsia="方正仿宋_GBK"/>
          <w:sz w:val="32"/>
          <w:szCs w:val="32"/>
        </w:rPr>
        <w:t>为主的循环经济产业和以宣威火腿加工为主的农产品加工业，</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末，生产总值突破</w:t>
      </w:r>
      <w:r w:rsidRPr="00FF62C5">
        <w:rPr>
          <w:rFonts w:eastAsia="方正仿宋_GBK"/>
          <w:sz w:val="32"/>
          <w:szCs w:val="32"/>
        </w:rPr>
        <w:t>300</w:t>
      </w:r>
      <w:r w:rsidRPr="00FF62C5">
        <w:rPr>
          <w:rFonts w:eastAsia="方正仿宋_GBK"/>
          <w:sz w:val="32"/>
          <w:szCs w:val="32"/>
        </w:rPr>
        <w:t>亿元；陆良重点发展高效农业、造纸印刷、建材等产业，建设以农业加工产业为特色的中等城市，</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末，生产总值突破</w:t>
      </w:r>
      <w:r w:rsidRPr="00FF62C5">
        <w:rPr>
          <w:rFonts w:eastAsia="方正仿宋_GBK"/>
          <w:sz w:val="32"/>
          <w:szCs w:val="32"/>
        </w:rPr>
        <w:t>200</w:t>
      </w:r>
      <w:r w:rsidRPr="00FF62C5">
        <w:rPr>
          <w:rFonts w:eastAsia="方正仿宋_GBK"/>
          <w:sz w:val="32"/>
          <w:szCs w:val="32"/>
        </w:rPr>
        <w:t>亿元；罗平重点发展生态旅游、生物资源加工、特色农产品深加工和旅游产业，</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末，生产总值突破</w:t>
      </w:r>
      <w:r w:rsidRPr="00FF62C5">
        <w:rPr>
          <w:rFonts w:eastAsia="方正仿宋_GBK"/>
          <w:sz w:val="32"/>
          <w:szCs w:val="32"/>
        </w:rPr>
        <w:t>160</w:t>
      </w:r>
      <w:r w:rsidRPr="00FF62C5">
        <w:rPr>
          <w:rFonts w:eastAsia="方正仿宋_GBK"/>
          <w:sz w:val="32"/>
          <w:szCs w:val="32"/>
        </w:rPr>
        <w:t>亿元；富源重点发展煤炭、以煤炭为主的</w:t>
      </w:r>
      <w:r w:rsidRPr="00FF62C5">
        <w:rPr>
          <w:rFonts w:eastAsia="方正仿宋_GBK"/>
          <w:sz w:val="32"/>
          <w:szCs w:val="32"/>
        </w:rPr>
        <w:t>“</w:t>
      </w:r>
      <w:r w:rsidRPr="00FF62C5">
        <w:rPr>
          <w:rFonts w:eastAsia="方正仿宋_GBK"/>
          <w:sz w:val="32"/>
          <w:szCs w:val="32"/>
        </w:rPr>
        <w:t>煤</w:t>
      </w:r>
      <w:r w:rsidRPr="00FF62C5">
        <w:rPr>
          <w:rFonts w:eastAsia="方正仿宋_GBK" w:hint="eastAsia"/>
          <w:sz w:val="32"/>
          <w:szCs w:val="32"/>
        </w:rPr>
        <w:t>—</w:t>
      </w:r>
      <w:r w:rsidRPr="00FF62C5">
        <w:rPr>
          <w:rFonts w:eastAsia="方正仿宋_GBK"/>
          <w:sz w:val="32"/>
          <w:szCs w:val="32"/>
        </w:rPr>
        <w:t>电</w:t>
      </w:r>
      <w:r w:rsidRPr="00FF62C5">
        <w:rPr>
          <w:rFonts w:eastAsia="方正仿宋_GBK" w:hint="eastAsia"/>
          <w:sz w:val="32"/>
          <w:szCs w:val="32"/>
        </w:rPr>
        <w:t>—</w:t>
      </w:r>
      <w:r w:rsidRPr="00FF62C5">
        <w:rPr>
          <w:rFonts w:eastAsia="方正仿宋_GBK"/>
          <w:sz w:val="32"/>
          <w:szCs w:val="32"/>
        </w:rPr>
        <w:t>化</w:t>
      </w:r>
      <w:r w:rsidRPr="00FF62C5">
        <w:rPr>
          <w:rFonts w:eastAsia="方正仿宋_GBK" w:hint="eastAsia"/>
          <w:sz w:val="32"/>
          <w:szCs w:val="32"/>
        </w:rPr>
        <w:t>—</w:t>
      </w:r>
      <w:r w:rsidRPr="00FF62C5">
        <w:rPr>
          <w:rFonts w:eastAsia="方正仿宋_GBK"/>
          <w:sz w:val="32"/>
          <w:szCs w:val="32"/>
        </w:rPr>
        <w:t>冶</w:t>
      </w:r>
      <w:r w:rsidRPr="00FF62C5">
        <w:rPr>
          <w:rFonts w:eastAsia="方正仿宋_GBK" w:hint="eastAsia"/>
          <w:sz w:val="32"/>
          <w:szCs w:val="32"/>
        </w:rPr>
        <w:t>—</w:t>
      </w:r>
      <w:r w:rsidRPr="00FF62C5">
        <w:rPr>
          <w:rFonts w:eastAsia="方正仿宋_GBK"/>
          <w:sz w:val="32"/>
          <w:szCs w:val="32"/>
        </w:rPr>
        <w:t>材</w:t>
      </w:r>
      <w:r w:rsidRPr="00FF62C5">
        <w:rPr>
          <w:rFonts w:eastAsia="方正仿宋_GBK"/>
          <w:sz w:val="32"/>
          <w:szCs w:val="32"/>
        </w:rPr>
        <w:t>”</w:t>
      </w:r>
      <w:r w:rsidRPr="00FF62C5">
        <w:rPr>
          <w:rFonts w:eastAsia="方正仿宋_GBK"/>
          <w:sz w:val="32"/>
          <w:szCs w:val="32"/>
        </w:rPr>
        <w:t>一体化、铝锭及型材加工和以大河乌猪、魔芋深加工为主的农产品加工业，</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末，生产总值突破</w:t>
      </w:r>
      <w:r w:rsidRPr="00FF62C5">
        <w:rPr>
          <w:rFonts w:eastAsia="方正仿宋_GBK"/>
          <w:sz w:val="32"/>
          <w:szCs w:val="32"/>
        </w:rPr>
        <w:t>250</w:t>
      </w:r>
      <w:r w:rsidRPr="00FF62C5">
        <w:rPr>
          <w:rFonts w:eastAsia="方正仿宋_GBK"/>
          <w:sz w:val="32"/>
          <w:szCs w:val="32"/>
        </w:rPr>
        <w:t>亿元；会泽重点发展卷烟生产、铅锌冶炼、磷化工、农特产品深加工、旅游等产业，</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末，生产总值突破</w:t>
      </w:r>
      <w:r w:rsidRPr="00FF62C5">
        <w:rPr>
          <w:rFonts w:eastAsia="方正仿宋_GBK"/>
          <w:sz w:val="32"/>
          <w:szCs w:val="32"/>
        </w:rPr>
        <w:t>150</w:t>
      </w:r>
      <w:r w:rsidRPr="00FF62C5">
        <w:rPr>
          <w:rFonts w:eastAsia="方正仿宋_GBK"/>
          <w:sz w:val="32"/>
          <w:szCs w:val="32"/>
        </w:rPr>
        <w:t>亿元；师宗重点发展建材、钢铁、农产品加工和旅游产业，</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末，生产总值突破</w:t>
      </w:r>
      <w:r w:rsidRPr="00FF62C5">
        <w:rPr>
          <w:rFonts w:eastAsia="方正仿宋_GBK"/>
          <w:sz w:val="32"/>
          <w:szCs w:val="32"/>
        </w:rPr>
        <w:t>120</w:t>
      </w:r>
      <w:r w:rsidRPr="00FF62C5">
        <w:rPr>
          <w:rFonts w:eastAsia="方正仿宋_GBK"/>
          <w:sz w:val="32"/>
          <w:szCs w:val="32"/>
        </w:rPr>
        <w:t>亿元。</w:t>
      </w: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r>
        <w:rPr>
          <w:rFonts w:eastAsia="方正仿宋_GBK"/>
        </w:rPr>
        <w:lastRenderedPageBreak/>
        <w:br w:type="page"/>
      </w: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686425" cy="8529320"/>
            <wp:effectExtent l="19050" t="0" r="9525" b="0"/>
            <wp:wrapTopAndBottom/>
            <wp:docPr id="25" name="图片 15" descr="旅游线路及景区规划图P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旅游线路及景区规划图P36"/>
                    <pic:cNvPicPr>
                      <a:picLocks noChangeAspect="1" noChangeArrowheads="1"/>
                    </pic:cNvPicPr>
                  </pic:nvPicPr>
                  <pic:blipFill>
                    <a:blip r:embed="rId31"/>
                    <a:srcRect/>
                    <a:stretch>
                      <a:fillRect/>
                    </a:stretch>
                  </pic:blipFill>
                  <pic:spPr bwMode="auto">
                    <a:xfrm>
                      <a:off x="0" y="0"/>
                      <a:ext cx="5686425" cy="8529320"/>
                    </a:xfrm>
                    <a:prstGeom prst="rect">
                      <a:avLst/>
                    </a:prstGeom>
                    <a:noFill/>
                    <a:ln w="9525">
                      <a:noFill/>
                      <a:miter lim="800000"/>
                      <a:headEnd/>
                      <a:tailEnd/>
                    </a:ln>
                  </pic:spPr>
                </pic:pic>
              </a:graphicData>
            </a:graphic>
          </wp:anchor>
        </w:drawing>
      </w:r>
    </w:p>
    <w:p w:rsidR="00F65D3C" w:rsidRDefault="00F65D3C" w:rsidP="00F65D3C">
      <w:pPr>
        <w:spacing w:line="600" w:lineRule="exact"/>
        <w:ind w:firstLineChars="200" w:firstLine="420"/>
        <w:rPr>
          <w:rFonts w:eastAsia="方正仿宋_GBK" w:hint="eastAsia"/>
        </w:rPr>
      </w:pPr>
      <w:r w:rsidRPr="00BA0E32">
        <w:rPr>
          <w:noProof/>
          <w:szCs w:val="21"/>
        </w:rPr>
        <w:lastRenderedPageBreak/>
        <w:pict>
          <v:shape id="_x0000_s1030" type="#_x0000_t202" style="position:absolute;left:0;text-align:left;margin-left:16pt;margin-top:0;width:415.8pt;height:427pt;z-index:251664384">
            <v:textbox style="mso-next-textbox:#_x0000_s1030">
              <w:txbxContent>
                <w:p w:rsidR="00F65D3C" w:rsidRDefault="00F65D3C" w:rsidP="00F65D3C">
                  <w:pPr>
                    <w:spacing w:line="460" w:lineRule="exact"/>
                    <w:jc w:val="center"/>
                    <w:rPr>
                      <w:rFonts w:ascii="黑体" w:eastAsia="黑体" w:hAnsi="宋体" w:hint="eastAsia"/>
                      <w:sz w:val="30"/>
                      <w:szCs w:val="30"/>
                    </w:rPr>
                  </w:pPr>
                </w:p>
                <w:p w:rsidR="00F65D3C" w:rsidRDefault="00F65D3C" w:rsidP="00F65D3C">
                  <w:pPr>
                    <w:spacing w:line="460" w:lineRule="exact"/>
                    <w:jc w:val="center"/>
                    <w:rPr>
                      <w:rFonts w:ascii="黑体" w:eastAsia="黑体" w:hAnsi="宋体" w:hint="eastAsia"/>
                      <w:sz w:val="30"/>
                      <w:szCs w:val="30"/>
                    </w:rPr>
                  </w:pPr>
                  <w:r w:rsidRPr="00A63CA3">
                    <w:rPr>
                      <w:rFonts w:ascii="黑体" w:eastAsia="黑体" w:hAnsi="宋体" w:hint="eastAsia"/>
                      <w:sz w:val="30"/>
                      <w:szCs w:val="30"/>
                    </w:rPr>
                    <w:t>专栏</w:t>
                  </w:r>
                  <w:r>
                    <w:rPr>
                      <w:rFonts w:ascii="黑体" w:eastAsia="黑体" w:hAnsi="宋体" w:hint="eastAsia"/>
                      <w:sz w:val="30"/>
                      <w:szCs w:val="30"/>
                    </w:rPr>
                    <w:t>—</w:t>
                  </w:r>
                  <w:r>
                    <w:rPr>
                      <w:rFonts w:ascii="黑体" w:eastAsia="黑体" w:hint="eastAsia"/>
                      <w:sz w:val="30"/>
                      <w:szCs w:val="30"/>
                    </w:rPr>
                    <w:t>4</w:t>
                  </w:r>
                  <w:r w:rsidRPr="00A63CA3">
                    <w:rPr>
                      <w:rFonts w:ascii="黑体" w:eastAsia="黑体" w:hAnsi="宋体" w:hint="eastAsia"/>
                      <w:sz w:val="30"/>
                      <w:szCs w:val="30"/>
                    </w:rPr>
                    <w:t xml:space="preserve">  </w:t>
                  </w:r>
                  <w:r>
                    <w:rPr>
                      <w:rFonts w:ascii="黑体" w:eastAsia="黑体" w:hAnsi="宋体" w:hint="eastAsia"/>
                      <w:sz w:val="30"/>
                      <w:szCs w:val="30"/>
                    </w:rPr>
                    <w:t>人口达2万人以上的</w:t>
                  </w:r>
                  <w:r w:rsidRPr="00A63CA3">
                    <w:rPr>
                      <w:rFonts w:ascii="黑体" w:eastAsia="黑体" w:hAnsi="宋体" w:hint="eastAsia"/>
                      <w:sz w:val="30"/>
                      <w:szCs w:val="30"/>
                    </w:rPr>
                    <w:t>中心镇</w:t>
                  </w:r>
                  <w:r>
                    <w:rPr>
                      <w:rFonts w:ascii="黑体" w:eastAsia="黑体" w:hAnsi="宋体" w:hint="eastAsia"/>
                      <w:sz w:val="30"/>
                      <w:szCs w:val="30"/>
                    </w:rPr>
                    <w:t>产业</w:t>
                  </w:r>
                  <w:r w:rsidRPr="00A63CA3">
                    <w:rPr>
                      <w:rFonts w:ascii="黑体" w:eastAsia="黑体" w:hAnsi="宋体" w:hint="eastAsia"/>
                      <w:sz w:val="30"/>
                      <w:szCs w:val="30"/>
                    </w:rPr>
                    <w:t>发展目标</w:t>
                  </w:r>
                </w:p>
                <w:p w:rsidR="00F65D3C" w:rsidRPr="00A63CA3" w:rsidRDefault="00F65D3C" w:rsidP="00F65D3C">
                  <w:pPr>
                    <w:spacing w:line="460" w:lineRule="exact"/>
                    <w:jc w:val="center"/>
                    <w:rPr>
                      <w:rFonts w:ascii="黑体" w:eastAsia="黑体" w:hAnsi="宋体" w:hint="eastAsia"/>
                      <w:sz w:val="30"/>
                      <w:szCs w:val="30"/>
                    </w:rPr>
                  </w:pPr>
                </w:p>
                <w:p w:rsidR="00F65D3C" w:rsidRPr="00A45408" w:rsidRDefault="00F65D3C" w:rsidP="00F65D3C">
                  <w:pPr>
                    <w:spacing w:line="480" w:lineRule="exact"/>
                    <w:ind w:firstLineChars="200" w:firstLine="480"/>
                    <w:rPr>
                      <w:rFonts w:ascii="仿宋_GB2312" w:hAnsi="宋体" w:hint="eastAsia"/>
                      <w:sz w:val="24"/>
                    </w:rPr>
                  </w:pPr>
                  <w:r w:rsidRPr="007521B6">
                    <w:rPr>
                      <w:rFonts w:eastAsia="楷体_GB2312" w:hint="eastAsia"/>
                      <w:b/>
                      <w:sz w:val="24"/>
                    </w:rPr>
                    <w:t>麒麟区</w:t>
                  </w:r>
                  <w:r w:rsidRPr="00A45408">
                    <w:rPr>
                      <w:rFonts w:ascii="仿宋_GB2312" w:hAnsi="宋体" w:hint="eastAsia"/>
                      <w:sz w:val="24"/>
                    </w:rPr>
                    <w:t>越州镇依托越州工业园区建设市级综合工业中心城镇；三宝镇依托温泉资源建设以旅游服务为主导产业的城镇。</w:t>
                  </w:r>
                </w:p>
                <w:p w:rsidR="00F65D3C" w:rsidRPr="00A45408" w:rsidRDefault="00F65D3C" w:rsidP="00F65D3C">
                  <w:pPr>
                    <w:spacing w:line="480" w:lineRule="exact"/>
                    <w:ind w:firstLineChars="200" w:firstLine="480"/>
                    <w:rPr>
                      <w:rFonts w:ascii="仿宋_GB2312" w:hAnsi="宋体" w:hint="eastAsia"/>
                      <w:sz w:val="24"/>
                    </w:rPr>
                  </w:pPr>
                  <w:r w:rsidRPr="007521B6">
                    <w:rPr>
                      <w:rFonts w:eastAsia="楷体_GB2312" w:hint="eastAsia"/>
                      <w:b/>
                      <w:sz w:val="24"/>
                    </w:rPr>
                    <w:t>陆良县</w:t>
                  </w:r>
                  <w:r w:rsidRPr="00A45408">
                    <w:rPr>
                      <w:rFonts w:ascii="仿宋_GB2312" w:hAnsi="宋体" w:hint="eastAsia"/>
                      <w:sz w:val="24"/>
                    </w:rPr>
                    <w:t>三岔河镇建设以烤烟、蚕桑为主导产业的农业集贸型城镇；板桥镇建设以交通运输业为主的商贸型集镇；马街镇建设以烤烟、蚕桑、建筑材料为主的工业城镇。</w:t>
                  </w:r>
                </w:p>
                <w:p w:rsidR="00F65D3C" w:rsidRPr="00E55FD6" w:rsidRDefault="00F65D3C" w:rsidP="00F65D3C">
                  <w:pPr>
                    <w:spacing w:line="480" w:lineRule="exact"/>
                    <w:ind w:firstLineChars="200" w:firstLine="464"/>
                    <w:rPr>
                      <w:rFonts w:ascii="仿宋_GB2312" w:hAnsi="宋体" w:hint="eastAsia"/>
                      <w:spacing w:val="-4"/>
                      <w:sz w:val="24"/>
                    </w:rPr>
                  </w:pPr>
                  <w:r w:rsidRPr="00E55FD6">
                    <w:rPr>
                      <w:rFonts w:eastAsia="楷体_GB2312" w:hint="eastAsia"/>
                      <w:b/>
                      <w:spacing w:val="-4"/>
                      <w:sz w:val="24"/>
                    </w:rPr>
                    <w:t>宣威市</w:t>
                  </w:r>
                  <w:r w:rsidRPr="00E55FD6">
                    <w:rPr>
                      <w:rFonts w:ascii="仿宋_GB2312" w:hAnsi="宋体" w:hint="eastAsia"/>
                      <w:spacing w:val="-4"/>
                      <w:sz w:val="24"/>
                    </w:rPr>
                    <w:t>板桥镇建设以化工、轻工食品、建材为主导产业的商贸型城镇；羊场镇建设以磷电一体化和电力、煤炭、化工、建材为主导产业的工业型集镇。</w:t>
                  </w:r>
                </w:p>
                <w:p w:rsidR="00F65D3C" w:rsidRPr="00A45408" w:rsidRDefault="00F65D3C" w:rsidP="00F65D3C">
                  <w:pPr>
                    <w:spacing w:line="480" w:lineRule="exact"/>
                    <w:ind w:firstLineChars="200" w:firstLine="480"/>
                    <w:rPr>
                      <w:rFonts w:ascii="仿宋_GB2312" w:hAnsi="宋体" w:hint="eastAsia"/>
                      <w:sz w:val="24"/>
                    </w:rPr>
                  </w:pPr>
                  <w:r w:rsidRPr="007521B6">
                    <w:rPr>
                      <w:rFonts w:eastAsia="楷体_GB2312" w:hint="eastAsia"/>
                      <w:b/>
                      <w:sz w:val="24"/>
                    </w:rPr>
                    <w:t>罗平县</w:t>
                  </w:r>
                  <w:r w:rsidRPr="00A45408">
                    <w:rPr>
                      <w:rFonts w:ascii="仿宋_GB2312" w:hAnsi="宋体" w:hint="eastAsia"/>
                      <w:sz w:val="24"/>
                    </w:rPr>
                    <w:t>板桥镇建设以特色农产品加工和牲畜交易为主的集贸型城镇。</w:t>
                  </w:r>
                </w:p>
                <w:p w:rsidR="00F65D3C" w:rsidRPr="00E55FD6" w:rsidRDefault="00F65D3C" w:rsidP="00F65D3C">
                  <w:pPr>
                    <w:spacing w:line="480" w:lineRule="exact"/>
                    <w:ind w:firstLineChars="200" w:firstLine="464"/>
                    <w:rPr>
                      <w:rFonts w:ascii="仿宋_GB2312" w:hAnsi="宋体" w:hint="eastAsia"/>
                      <w:spacing w:val="-4"/>
                      <w:sz w:val="24"/>
                    </w:rPr>
                  </w:pPr>
                  <w:r w:rsidRPr="00E55FD6">
                    <w:rPr>
                      <w:rFonts w:eastAsia="楷体_GB2312" w:hint="eastAsia"/>
                      <w:b/>
                      <w:spacing w:val="-4"/>
                      <w:sz w:val="24"/>
                    </w:rPr>
                    <w:t>会泽</w:t>
                  </w:r>
                  <w:proofErr w:type="gramStart"/>
                  <w:r w:rsidRPr="00E55FD6">
                    <w:rPr>
                      <w:rFonts w:eastAsia="楷体_GB2312" w:hint="eastAsia"/>
                      <w:b/>
                      <w:spacing w:val="-4"/>
                      <w:sz w:val="24"/>
                    </w:rPr>
                    <w:t>县</w:t>
                  </w:r>
                  <w:r w:rsidRPr="00E55FD6">
                    <w:rPr>
                      <w:rFonts w:ascii="仿宋_GB2312" w:hAnsi="宋体" w:hint="eastAsia"/>
                      <w:spacing w:val="-4"/>
                      <w:sz w:val="24"/>
                    </w:rPr>
                    <w:t>者海镇</w:t>
                  </w:r>
                  <w:proofErr w:type="gramEnd"/>
                  <w:r w:rsidRPr="00E55FD6">
                    <w:rPr>
                      <w:rFonts w:ascii="仿宋_GB2312" w:hAnsi="宋体" w:hint="eastAsia"/>
                      <w:spacing w:val="-4"/>
                      <w:sz w:val="24"/>
                    </w:rPr>
                    <w:t>以冶金、建材、磷化工为主导产业，建设经济、文化及商贸服务次中心；</w:t>
                  </w:r>
                  <w:proofErr w:type="gramStart"/>
                  <w:r w:rsidRPr="00E55FD6">
                    <w:rPr>
                      <w:rFonts w:ascii="仿宋_GB2312" w:hAnsi="宋体" w:hint="eastAsia"/>
                      <w:spacing w:val="-4"/>
                      <w:sz w:val="24"/>
                    </w:rPr>
                    <w:t>娜</w:t>
                  </w:r>
                  <w:proofErr w:type="gramEnd"/>
                  <w:r w:rsidRPr="00E55FD6">
                    <w:rPr>
                      <w:rFonts w:ascii="仿宋_GB2312" w:hAnsi="宋体" w:hint="eastAsia"/>
                      <w:spacing w:val="-4"/>
                      <w:sz w:val="24"/>
                    </w:rPr>
                    <w:t>姑镇建设以农副产品加工和旅游经济发展为主导产业的城镇。</w:t>
                  </w:r>
                </w:p>
                <w:p w:rsidR="00F65D3C" w:rsidRPr="00A45408" w:rsidRDefault="00F65D3C" w:rsidP="00F65D3C">
                  <w:pPr>
                    <w:spacing w:line="480" w:lineRule="exact"/>
                    <w:ind w:firstLineChars="200" w:firstLine="480"/>
                    <w:rPr>
                      <w:rFonts w:ascii="仿宋_GB2312" w:hAnsi="宋体" w:hint="eastAsia"/>
                      <w:sz w:val="24"/>
                    </w:rPr>
                  </w:pPr>
                  <w:r w:rsidRPr="007521B6">
                    <w:rPr>
                      <w:rFonts w:eastAsia="楷体_GB2312" w:hint="eastAsia"/>
                      <w:b/>
                      <w:sz w:val="24"/>
                    </w:rPr>
                    <w:t>富源县</w:t>
                  </w:r>
                  <w:r w:rsidRPr="00A45408">
                    <w:rPr>
                      <w:rFonts w:ascii="仿宋_GB2312" w:hAnsi="宋体" w:hint="eastAsia"/>
                      <w:sz w:val="24"/>
                    </w:rPr>
                    <w:t>黄泥河镇建设以煤炭</w:t>
                  </w:r>
                  <w:r>
                    <w:rPr>
                      <w:rFonts w:ascii="仿宋_GB2312" w:hAnsi="宋体" w:hint="eastAsia"/>
                      <w:sz w:val="24"/>
                    </w:rPr>
                    <w:t>、商贸物流</w:t>
                  </w:r>
                  <w:r w:rsidRPr="00A45408">
                    <w:rPr>
                      <w:rFonts w:ascii="仿宋_GB2312" w:hAnsi="宋体" w:hint="eastAsia"/>
                      <w:sz w:val="24"/>
                    </w:rPr>
                    <w:t>加工为主导产业的</w:t>
                  </w:r>
                  <w:r>
                    <w:rPr>
                      <w:rFonts w:ascii="仿宋_GB2312" w:hAnsi="宋体" w:hint="eastAsia"/>
                      <w:sz w:val="24"/>
                    </w:rPr>
                    <w:t>综合性</w:t>
                  </w:r>
                  <w:r w:rsidRPr="00A45408">
                    <w:rPr>
                      <w:rFonts w:ascii="仿宋_GB2312" w:hAnsi="宋体" w:hint="eastAsia"/>
                      <w:sz w:val="24"/>
                    </w:rPr>
                    <w:t>城镇。</w:t>
                  </w:r>
                </w:p>
                <w:p w:rsidR="00F65D3C" w:rsidRPr="00A45408" w:rsidRDefault="00F65D3C" w:rsidP="00F65D3C">
                  <w:pPr>
                    <w:spacing w:line="480" w:lineRule="exact"/>
                    <w:ind w:firstLineChars="200" w:firstLine="480"/>
                    <w:rPr>
                      <w:rFonts w:ascii="仿宋_GB2312" w:hAnsi="宋体" w:hint="eastAsia"/>
                      <w:sz w:val="24"/>
                    </w:rPr>
                  </w:pPr>
                  <w:r w:rsidRPr="007521B6">
                    <w:rPr>
                      <w:rFonts w:eastAsia="楷体_GB2312" w:hint="eastAsia"/>
                      <w:b/>
                      <w:sz w:val="24"/>
                    </w:rPr>
                    <w:t>师宗</w:t>
                  </w:r>
                  <w:proofErr w:type="gramStart"/>
                  <w:r w:rsidRPr="007521B6">
                    <w:rPr>
                      <w:rFonts w:eastAsia="楷体_GB2312" w:hint="eastAsia"/>
                      <w:b/>
                      <w:sz w:val="24"/>
                    </w:rPr>
                    <w:t>县</w:t>
                  </w:r>
                  <w:r w:rsidRPr="00A45408">
                    <w:rPr>
                      <w:rFonts w:ascii="仿宋_GB2312" w:hAnsi="宋体" w:hint="eastAsia"/>
                      <w:sz w:val="24"/>
                    </w:rPr>
                    <w:t>雄壁镇</w:t>
                  </w:r>
                  <w:proofErr w:type="gramEnd"/>
                  <w:r w:rsidRPr="00A45408">
                    <w:rPr>
                      <w:rFonts w:ascii="仿宋_GB2312" w:hAnsi="宋体" w:hint="eastAsia"/>
                      <w:sz w:val="24"/>
                    </w:rPr>
                    <w:t>建设以煤炭采选和加工业为主导产业的工业城镇。</w:t>
                  </w:r>
                </w:p>
                <w:p w:rsidR="00F65D3C" w:rsidRPr="00E55FD6" w:rsidRDefault="00F65D3C" w:rsidP="00F65D3C">
                  <w:pPr>
                    <w:spacing w:line="480" w:lineRule="exact"/>
                    <w:ind w:firstLineChars="200" w:firstLine="456"/>
                    <w:rPr>
                      <w:rFonts w:hint="eastAsia"/>
                      <w:spacing w:val="-6"/>
                      <w:sz w:val="24"/>
                    </w:rPr>
                  </w:pPr>
                  <w:proofErr w:type="gramStart"/>
                  <w:r w:rsidRPr="00E55FD6">
                    <w:rPr>
                      <w:rFonts w:eastAsia="楷体_GB2312" w:hint="eastAsia"/>
                      <w:b/>
                      <w:spacing w:val="-6"/>
                      <w:sz w:val="24"/>
                    </w:rPr>
                    <w:t>沾益县</w:t>
                  </w:r>
                  <w:r w:rsidRPr="00E55FD6">
                    <w:rPr>
                      <w:rFonts w:ascii="仿宋_GB2312" w:hAnsi="宋体" w:hint="eastAsia"/>
                      <w:spacing w:val="-6"/>
                      <w:sz w:val="24"/>
                    </w:rPr>
                    <w:t>盘江</w:t>
                  </w:r>
                  <w:proofErr w:type="gramEnd"/>
                  <w:r w:rsidRPr="00E55FD6">
                    <w:rPr>
                      <w:rFonts w:ascii="仿宋_GB2312" w:hAnsi="宋体" w:hint="eastAsia"/>
                      <w:spacing w:val="-6"/>
                      <w:sz w:val="24"/>
                    </w:rPr>
                    <w:t>镇建设以化工工业为主导的城镇，白水镇</w:t>
                  </w:r>
                  <w:r>
                    <w:rPr>
                      <w:rFonts w:ascii="仿宋_GB2312" w:hAnsi="宋体" w:hint="eastAsia"/>
                      <w:spacing w:val="-6"/>
                      <w:sz w:val="24"/>
                    </w:rPr>
                    <w:t>建设</w:t>
                  </w:r>
                  <w:r w:rsidRPr="00E55FD6">
                    <w:rPr>
                      <w:rFonts w:ascii="仿宋_GB2312" w:hAnsi="宋体" w:hint="eastAsia"/>
                      <w:spacing w:val="-6"/>
                      <w:sz w:val="24"/>
                    </w:rPr>
                    <w:t>以冶金为主的工业城镇。</w:t>
                  </w:r>
                </w:p>
              </w:txbxContent>
            </v:textbox>
          </v:shape>
        </w:pict>
      </w: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Pr="00BA0E32" w:rsidRDefault="00F65D3C" w:rsidP="00F65D3C">
      <w:pPr>
        <w:ind w:firstLineChars="200" w:firstLine="420"/>
        <w:rPr>
          <w:rFonts w:hint="eastAsia"/>
        </w:rPr>
      </w:pPr>
    </w:p>
    <w:p w:rsidR="00F65D3C" w:rsidRDefault="00F65D3C" w:rsidP="00F65D3C">
      <w:pPr>
        <w:ind w:firstLineChars="200" w:firstLine="420"/>
        <w:rPr>
          <w:rFonts w:hint="eastAsia"/>
        </w:rPr>
      </w:pPr>
    </w:p>
    <w:p w:rsidR="00F65D3C" w:rsidRDefault="00F65D3C" w:rsidP="00F65D3C">
      <w:pPr>
        <w:ind w:firstLineChars="200" w:firstLine="420"/>
        <w:rPr>
          <w:rFonts w:hint="eastAsia"/>
        </w:rPr>
      </w:pPr>
    </w:p>
    <w:p w:rsidR="00F65D3C" w:rsidRPr="00BA0E32" w:rsidRDefault="00F65D3C" w:rsidP="00F65D3C">
      <w:pPr>
        <w:ind w:firstLineChars="200" w:firstLine="420"/>
        <w:rPr>
          <w:rFonts w:hint="eastAsia"/>
        </w:rPr>
      </w:pPr>
    </w:p>
    <w:p w:rsidR="00F65D3C" w:rsidRPr="00BA0E32" w:rsidRDefault="00F65D3C" w:rsidP="00F65D3C">
      <w:pPr>
        <w:ind w:firstLineChars="200" w:firstLine="420"/>
      </w:pPr>
    </w:p>
    <w:p w:rsidR="00F65D3C" w:rsidRPr="00BA0E32" w:rsidRDefault="00F65D3C" w:rsidP="00F65D3C">
      <w:pPr>
        <w:ind w:firstLineChars="200" w:firstLine="420"/>
      </w:pPr>
    </w:p>
    <w:p w:rsidR="00F65D3C" w:rsidRPr="00BA0E32" w:rsidRDefault="00F65D3C" w:rsidP="00F65D3C">
      <w:pPr>
        <w:ind w:firstLineChars="200" w:firstLine="420"/>
      </w:pPr>
    </w:p>
    <w:p w:rsidR="00F65D3C" w:rsidRPr="00BA0E32" w:rsidRDefault="00F65D3C" w:rsidP="00F65D3C">
      <w:pPr>
        <w:ind w:firstLineChars="200" w:firstLine="420"/>
      </w:pPr>
    </w:p>
    <w:p w:rsidR="00F65D3C" w:rsidRPr="00BA0E32" w:rsidRDefault="00F65D3C" w:rsidP="00F65D3C">
      <w:pPr>
        <w:ind w:firstLineChars="200" w:firstLine="420"/>
      </w:pPr>
    </w:p>
    <w:p w:rsidR="00F65D3C" w:rsidRPr="00BA0E32" w:rsidRDefault="00F65D3C" w:rsidP="00F65D3C">
      <w:pPr>
        <w:ind w:firstLineChars="200" w:firstLine="420"/>
      </w:pPr>
    </w:p>
    <w:p w:rsidR="00F65D3C" w:rsidRPr="00BA0E32" w:rsidRDefault="00F65D3C" w:rsidP="00F65D3C">
      <w:pPr>
        <w:ind w:firstLineChars="200" w:firstLine="420"/>
      </w:pPr>
    </w:p>
    <w:p w:rsidR="00F65D3C" w:rsidRPr="00BA0E32" w:rsidRDefault="00F65D3C" w:rsidP="00F65D3C">
      <w:pPr>
        <w:ind w:firstLineChars="200" w:firstLine="420"/>
      </w:pPr>
    </w:p>
    <w:p w:rsidR="00F65D3C" w:rsidRDefault="00F65D3C" w:rsidP="00F65D3C">
      <w:pPr>
        <w:ind w:firstLineChars="200" w:firstLine="420"/>
        <w:rPr>
          <w:rFonts w:hint="eastAsia"/>
        </w:rPr>
      </w:pPr>
    </w:p>
    <w:p w:rsidR="00F65D3C" w:rsidRPr="00BA0E32" w:rsidRDefault="00F65D3C" w:rsidP="00F65D3C">
      <w:pPr>
        <w:ind w:firstLineChars="200" w:firstLine="420"/>
        <w:rPr>
          <w:rFonts w:hint="eastAsia"/>
        </w:rPr>
      </w:pPr>
    </w:p>
    <w:p w:rsidR="00F65D3C" w:rsidRDefault="00F65D3C" w:rsidP="00F65D3C">
      <w:pPr>
        <w:spacing w:beforeLines="50" w:line="600" w:lineRule="exact"/>
        <w:ind w:firstLineChars="200" w:firstLine="420"/>
        <w:rPr>
          <w:rFonts w:eastAsia="方正仿宋_GBK" w:hint="eastAsia"/>
        </w:rPr>
      </w:pPr>
    </w:p>
    <w:p w:rsidR="00F65D3C" w:rsidRDefault="00F65D3C" w:rsidP="00F65D3C">
      <w:pPr>
        <w:spacing w:beforeLines="50" w:line="600" w:lineRule="exact"/>
        <w:ind w:firstLineChars="200" w:firstLine="420"/>
        <w:rPr>
          <w:rFonts w:eastAsia="方正仿宋_GBK" w:hint="eastAsia"/>
        </w:rPr>
      </w:pPr>
    </w:p>
    <w:p w:rsidR="00F65D3C" w:rsidRDefault="00F65D3C" w:rsidP="00F65D3C">
      <w:pPr>
        <w:spacing w:beforeLines="50" w:line="600" w:lineRule="exact"/>
        <w:ind w:firstLineChars="200" w:firstLine="420"/>
        <w:rPr>
          <w:rFonts w:eastAsia="方正仿宋_GBK" w:hint="eastAsia"/>
        </w:rPr>
      </w:pPr>
    </w:p>
    <w:p w:rsidR="00F65D3C" w:rsidRDefault="00F65D3C" w:rsidP="00F65D3C">
      <w:pPr>
        <w:spacing w:beforeLines="50" w:line="600" w:lineRule="exact"/>
        <w:ind w:firstLineChars="200" w:firstLine="420"/>
        <w:rPr>
          <w:rFonts w:eastAsia="方正黑体_GBK" w:hint="eastAsia"/>
        </w:rPr>
      </w:pPr>
    </w:p>
    <w:p w:rsidR="00F65D3C" w:rsidRPr="00FF62C5" w:rsidRDefault="00F65D3C" w:rsidP="00F65D3C">
      <w:pPr>
        <w:spacing w:beforeLines="50" w:line="600" w:lineRule="exact"/>
        <w:ind w:firstLineChars="200" w:firstLine="640"/>
        <w:rPr>
          <w:rFonts w:eastAsia="方正黑体_GBK"/>
          <w:sz w:val="32"/>
          <w:szCs w:val="32"/>
        </w:rPr>
      </w:pPr>
      <w:r w:rsidRPr="00FF62C5">
        <w:rPr>
          <w:rFonts w:eastAsia="方正黑体_GBK"/>
          <w:sz w:val="32"/>
          <w:szCs w:val="32"/>
        </w:rPr>
        <w:t>二、高效配置城市资源，提升城市发展能力</w:t>
      </w:r>
    </w:p>
    <w:p w:rsidR="00F65D3C" w:rsidRPr="00FF62C5" w:rsidRDefault="00F65D3C" w:rsidP="00F65D3C">
      <w:pPr>
        <w:tabs>
          <w:tab w:val="left" w:pos="5481"/>
        </w:tabs>
        <w:spacing w:line="600" w:lineRule="exact"/>
        <w:ind w:firstLineChars="200" w:firstLine="640"/>
        <w:rPr>
          <w:rFonts w:eastAsia="方正仿宋_GBK"/>
          <w:color w:val="000000"/>
          <w:sz w:val="32"/>
          <w:szCs w:val="32"/>
        </w:rPr>
      </w:pPr>
      <w:r w:rsidRPr="00FF62C5">
        <w:rPr>
          <w:rFonts w:eastAsia="方正仿宋_GBK"/>
          <w:sz w:val="32"/>
          <w:szCs w:val="32"/>
        </w:rPr>
        <w:t>坚持市场化运作、产业化发展、企业化管理、社会化服务、</w:t>
      </w:r>
      <w:r w:rsidRPr="00FF62C5">
        <w:rPr>
          <w:rFonts w:eastAsia="方正仿宋_GBK"/>
          <w:color w:val="000000"/>
          <w:sz w:val="32"/>
          <w:szCs w:val="32"/>
        </w:rPr>
        <w:t>资本化经营的原则经营城市资源，</w:t>
      </w:r>
      <w:r w:rsidRPr="00FF62C5">
        <w:rPr>
          <w:rFonts w:eastAsia="方正仿宋_GBK"/>
          <w:sz w:val="32"/>
          <w:szCs w:val="32"/>
        </w:rPr>
        <w:t>盘活存量、吸引增量</w:t>
      </w:r>
      <w:r w:rsidRPr="00FF62C5">
        <w:rPr>
          <w:rFonts w:eastAsia="方正仿宋_GBK"/>
          <w:color w:val="000000"/>
          <w:sz w:val="32"/>
          <w:szCs w:val="32"/>
        </w:rPr>
        <w:t>，综合运用城市土地资本、地域空间和其他经济要素，实现城市资源配置容量和效益的最大化、最优化，增强城市的综合竞争力、知名度和城市经济的可持续发展能力。</w:t>
      </w:r>
    </w:p>
    <w:p w:rsidR="00F65D3C" w:rsidRPr="00FF62C5" w:rsidRDefault="00F65D3C" w:rsidP="00F65D3C">
      <w:pPr>
        <w:spacing w:line="600" w:lineRule="exact"/>
        <w:ind w:firstLineChars="200" w:firstLine="640"/>
        <w:rPr>
          <w:rFonts w:eastAsia="方正楷体_GBK"/>
          <w:kern w:val="0"/>
          <w:sz w:val="32"/>
          <w:szCs w:val="32"/>
        </w:rPr>
      </w:pPr>
      <w:r w:rsidRPr="00FF62C5">
        <w:rPr>
          <w:rFonts w:eastAsia="方正楷体_GBK"/>
          <w:kern w:val="0"/>
          <w:sz w:val="32"/>
          <w:szCs w:val="32"/>
        </w:rPr>
        <w:t>（一）有效盘活城市资产，高效配置城市资源</w:t>
      </w:r>
    </w:p>
    <w:p w:rsidR="00F65D3C" w:rsidRPr="00FF62C5" w:rsidRDefault="00F65D3C" w:rsidP="00F65D3C">
      <w:pPr>
        <w:tabs>
          <w:tab w:val="left" w:pos="5481"/>
        </w:tabs>
        <w:spacing w:line="600" w:lineRule="exact"/>
        <w:ind w:firstLineChars="200" w:firstLine="640"/>
        <w:rPr>
          <w:rFonts w:eastAsia="方正仿宋_GBK"/>
          <w:sz w:val="32"/>
          <w:szCs w:val="32"/>
        </w:rPr>
      </w:pPr>
      <w:r w:rsidRPr="00FF62C5">
        <w:rPr>
          <w:rFonts w:eastAsia="方正仿宋_GBK"/>
          <w:sz w:val="32"/>
          <w:szCs w:val="32"/>
        </w:rPr>
        <w:lastRenderedPageBreak/>
        <w:t>一是盘活以土地资源为主的有形资产，保障城市经济发展。二是激活城市历史古迹、特色文化、生态环境、建筑风格等依附于有形资产之上的无形资产，增强城市吸引力与辐射能力。三是高效配置城市资源，统筹开发、集约利用，有效配置各县（市）区的资源，促进生产要素合理流动。促进城镇与区域经济、社会和环境协调发展。</w:t>
      </w:r>
    </w:p>
    <w:p w:rsidR="00F65D3C" w:rsidRPr="00FF62C5" w:rsidRDefault="00F65D3C" w:rsidP="00F65D3C">
      <w:pPr>
        <w:spacing w:line="600" w:lineRule="exact"/>
        <w:ind w:firstLineChars="200" w:firstLine="640"/>
        <w:rPr>
          <w:rFonts w:eastAsia="方正楷体_GBK"/>
          <w:kern w:val="0"/>
          <w:sz w:val="32"/>
          <w:szCs w:val="32"/>
        </w:rPr>
      </w:pPr>
      <w:r w:rsidRPr="00FF62C5">
        <w:rPr>
          <w:rFonts w:eastAsia="方正楷体_GBK"/>
          <w:kern w:val="0"/>
          <w:sz w:val="32"/>
          <w:szCs w:val="32"/>
        </w:rPr>
        <w:t>（二）建立高效运营机制，做强城建经济</w:t>
      </w:r>
    </w:p>
    <w:p w:rsidR="00F65D3C" w:rsidRPr="00FF62C5" w:rsidRDefault="00F65D3C" w:rsidP="00F65D3C">
      <w:pPr>
        <w:tabs>
          <w:tab w:val="left" w:pos="5481"/>
        </w:tabs>
        <w:spacing w:line="600" w:lineRule="exact"/>
        <w:ind w:firstLineChars="200" w:firstLine="640"/>
        <w:rPr>
          <w:rFonts w:eastAsia="方正仿宋_GBK"/>
          <w:sz w:val="32"/>
          <w:szCs w:val="32"/>
        </w:rPr>
      </w:pPr>
      <w:r w:rsidRPr="00FF62C5">
        <w:rPr>
          <w:rFonts w:eastAsia="方正仿宋_GBK"/>
          <w:sz w:val="32"/>
          <w:szCs w:val="32"/>
        </w:rPr>
        <w:t>深化城建投融资体制改革，建立政府主导、社会参与、市场运作的城建投融资运营机制，引入</w:t>
      </w:r>
      <w:r w:rsidRPr="00FF62C5">
        <w:rPr>
          <w:rFonts w:eastAsia="方正仿宋_GBK"/>
          <w:sz w:val="32"/>
          <w:szCs w:val="32"/>
        </w:rPr>
        <w:t>BOT</w:t>
      </w:r>
      <w:r w:rsidRPr="00FF62C5">
        <w:rPr>
          <w:rFonts w:eastAsia="方正仿宋_GBK"/>
          <w:sz w:val="32"/>
          <w:szCs w:val="32"/>
        </w:rPr>
        <w:t>、</w:t>
      </w:r>
      <w:r w:rsidRPr="00FF62C5">
        <w:rPr>
          <w:rFonts w:eastAsia="方正仿宋_GBK"/>
          <w:sz w:val="32"/>
          <w:szCs w:val="32"/>
        </w:rPr>
        <w:t>BT</w:t>
      </w:r>
      <w:r w:rsidRPr="00FF62C5">
        <w:rPr>
          <w:rFonts w:eastAsia="方正仿宋_GBK"/>
          <w:sz w:val="32"/>
          <w:szCs w:val="32"/>
        </w:rPr>
        <w:t>等建设运营模式，筹集资金，加快</w:t>
      </w:r>
      <w:r w:rsidRPr="00FF62C5">
        <w:rPr>
          <w:rFonts w:eastAsia="方正仿宋_GBK"/>
          <w:sz w:val="32"/>
          <w:szCs w:val="32"/>
        </w:rPr>
        <w:t>“</w:t>
      </w:r>
      <w:r w:rsidRPr="00FF62C5">
        <w:rPr>
          <w:rFonts w:eastAsia="方正仿宋_GBK"/>
          <w:sz w:val="32"/>
          <w:szCs w:val="32"/>
        </w:rPr>
        <w:t>五馆</w:t>
      </w:r>
      <w:proofErr w:type="gramStart"/>
      <w:r w:rsidRPr="00FF62C5">
        <w:rPr>
          <w:rFonts w:eastAsia="方正仿宋_GBK"/>
          <w:sz w:val="32"/>
          <w:szCs w:val="32"/>
        </w:rPr>
        <w:t>一</w:t>
      </w:r>
      <w:proofErr w:type="gramEnd"/>
      <w:r w:rsidRPr="00FF62C5">
        <w:rPr>
          <w:rFonts w:eastAsia="方正仿宋_GBK"/>
          <w:sz w:val="32"/>
          <w:szCs w:val="32"/>
        </w:rPr>
        <w:t>中心</w:t>
      </w:r>
      <w:r w:rsidRPr="00FF62C5">
        <w:rPr>
          <w:rFonts w:eastAsia="方正仿宋_GBK"/>
          <w:sz w:val="32"/>
          <w:szCs w:val="32"/>
        </w:rPr>
        <w:t>”</w:t>
      </w:r>
      <w:r w:rsidRPr="00FF62C5">
        <w:rPr>
          <w:rFonts w:eastAsia="方正仿宋_GBK"/>
          <w:sz w:val="32"/>
          <w:szCs w:val="32"/>
        </w:rPr>
        <w:t>、城市道路等基础设施建设。吸引国内外资本、社会民间资本参与城市建设经营和管理，对供水、供气、污水处理、垃圾处理等设施积极推进管理权转让，实行社会化管理，加强对广告冠名权、特许管理权等城市无形资产的经营管理。坚持以城招商、</w:t>
      </w:r>
      <w:proofErr w:type="gramStart"/>
      <w:r w:rsidRPr="00FF62C5">
        <w:rPr>
          <w:rFonts w:eastAsia="方正仿宋_GBK"/>
          <w:sz w:val="32"/>
          <w:szCs w:val="32"/>
        </w:rPr>
        <w:t>以城促工</w:t>
      </w:r>
      <w:proofErr w:type="gramEnd"/>
      <w:r w:rsidRPr="00FF62C5">
        <w:rPr>
          <w:rFonts w:eastAsia="方正仿宋_GBK"/>
          <w:sz w:val="32"/>
          <w:szCs w:val="32"/>
        </w:rPr>
        <w:t>、以城富民，发展城镇经济，不断提升城镇的空间经济、公共经济、产业经济、区域经济、消费经济、环境经济等城建经济协调聚集发展能力。</w:t>
      </w:r>
    </w:p>
    <w:p w:rsidR="00F65D3C" w:rsidRPr="00FF62C5" w:rsidRDefault="00F65D3C" w:rsidP="00F65D3C">
      <w:pPr>
        <w:spacing w:line="600" w:lineRule="exact"/>
        <w:ind w:firstLineChars="200" w:firstLine="640"/>
        <w:rPr>
          <w:rFonts w:eastAsia="方正楷体_GBK"/>
          <w:kern w:val="0"/>
          <w:sz w:val="32"/>
          <w:szCs w:val="32"/>
        </w:rPr>
      </w:pPr>
      <w:r w:rsidRPr="00FF62C5">
        <w:rPr>
          <w:rFonts w:eastAsia="方正楷体_GBK"/>
          <w:kern w:val="0"/>
          <w:sz w:val="32"/>
          <w:szCs w:val="32"/>
        </w:rPr>
        <w:t>（三）完善城市发展机制体制，增强城市经济活力</w:t>
      </w:r>
    </w:p>
    <w:p w:rsidR="00F65D3C" w:rsidRPr="00FF62C5" w:rsidRDefault="00F65D3C" w:rsidP="00F65D3C">
      <w:pPr>
        <w:tabs>
          <w:tab w:val="left" w:pos="5481"/>
        </w:tabs>
        <w:spacing w:line="600" w:lineRule="exact"/>
        <w:ind w:firstLineChars="200" w:firstLine="640"/>
        <w:rPr>
          <w:rFonts w:eastAsia="方正仿宋_GBK"/>
          <w:sz w:val="32"/>
          <w:szCs w:val="32"/>
        </w:rPr>
      </w:pPr>
      <w:r w:rsidRPr="00FF62C5">
        <w:rPr>
          <w:rFonts w:eastAsia="方正仿宋_GBK"/>
          <w:sz w:val="32"/>
          <w:szCs w:val="32"/>
        </w:rPr>
        <w:t>转变政府职能，完善城市发展机制体制，创新城市管理机制，建立政府主导、市场运作、企业负责、共同负担的城市管理新机制。在城市发展上，政府主要职责转变为经济管理、社会管理和公共服务职能。按照政企、政事、政社分开的原则，将政府承担的社会服务性、经营性的事项，分别划归物业管理、市政服务公</w:t>
      </w:r>
      <w:r w:rsidRPr="00FF62C5">
        <w:rPr>
          <w:rFonts w:eastAsia="方正仿宋_GBK"/>
          <w:sz w:val="32"/>
          <w:szCs w:val="32"/>
        </w:rPr>
        <w:lastRenderedPageBreak/>
        <w:t>司等社会中间组织来管理，使社区服务、经营向更广领域、更高层次发展，实现市场化、社会化、产业化。建立与市场经济和城市发展相适应的社区建设投入机制，建立市、区两级社区建设专项资金，大力开发社区资源，积极鼓励和吸收社会资金参与社区建设。注重培养和发挥社会中介组织在经营城市中的作用，提高政府的工作效率，降低成本，促进城市经济发展。</w:t>
      </w:r>
    </w:p>
    <w:p w:rsidR="00F65D3C" w:rsidRPr="008E0D71" w:rsidRDefault="00F65D3C" w:rsidP="00F65D3C">
      <w:pPr>
        <w:pStyle w:val="2"/>
        <w:keepLines w:val="0"/>
        <w:spacing w:before="400" w:after="400" w:line="600" w:lineRule="exact"/>
        <w:jc w:val="center"/>
        <w:rPr>
          <w:rFonts w:ascii="方正黑体_GBK" w:eastAsia="方正黑体_GBK" w:hAnsi="Times New Roman" w:hint="eastAsia"/>
          <w:b w:val="0"/>
          <w:sz w:val="36"/>
        </w:rPr>
      </w:pPr>
      <w:bookmarkStart w:id="205" w:name="_Toc285113028"/>
      <w:r w:rsidRPr="008E0D71">
        <w:rPr>
          <w:rFonts w:ascii="方正黑体_GBK" w:eastAsia="方正黑体_GBK" w:hAnsi="Times New Roman" w:hint="eastAsia"/>
          <w:b w:val="0"/>
          <w:sz w:val="36"/>
        </w:rPr>
        <w:t>第五节   增强县域经济发展实力</w:t>
      </w:r>
      <w:bookmarkEnd w:id="205"/>
    </w:p>
    <w:p w:rsidR="00F65D3C" w:rsidRPr="00FF62C5" w:rsidRDefault="00F65D3C" w:rsidP="00F65D3C">
      <w:pPr>
        <w:tabs>
          <w:tab w:val="left" w:pos="5481"/>
        </w:tabs>
        <w:spacing w:line="600" w:lineRule="exact"/>
        <w:ind w:firstLineChars="200" w:firstLine="640"/>
        <w:rPr>
          <w:rFonts w:eastAsia="方正仿宋_GBK"/>
          <w:sz w:val="32"/>
          <w:szCs w:val="32"/>
        </w:rPr>
      </w:pPr>
      <w:r w:rsidRPr="00FF62C5">
        <w:rPr>
          <w:rFonts w:eastAsia="方正仿宋_GBK"/>
          <w:sz w:val="32"/>
          <w:szCs w:val="32"/>
        </w:rPr>
        <w:t>按照工业化、城镇化和农业现代化并举的要求，实施城镇化带动战略，以城市经济带动县域经济发展，以县域经济促动城市经济发展，形成以城带乡、城乡一体化发展的新格局。坚持统筹规划、合理分工、区别对待、各有侧重的原则，把县城建设与工业园区建设、专业市场建设有机结合起来，吸引各类企业向县城和中心镇汇聚，加快产业集聚、人口集中，增强县城及中心镇的自我发展能力和辐射带动功能，不断壮大县域经济整体实力，缩小城乡差距、夯实发展基础，促进经济社会协调发展，实现各县（市）区县域经济发展在全省争先进位。</w:t>
      </w:r>
    </w:p>
    <w:p w:rsidR="00F65D3C" w:rsidRPr="008E0D71" w:rsidRDefault="00F65D3C" w:rsidP="00F65D3C">
      <w:pPr>
        <w:pStyle w:val="2"/>
        <w:keepLines w:val="0"/>
        <w:spacing w:before="400" w:after="400" w:line="600" w:lineRule="exact"/>
        <w:jc w:val="center"/>
        <w:rPr>
          <w:rFonts w:ascii="方正黑体_GBK" w:eastAsia="方正黑体_GBK" w:hAnsi="Times New Roman" w:hint="eastAsia"/>
          <w:b w:val="0"/>
          <w:sz w:val="36"/>
        </w:rPr>
      </w:pPr>
      <w:bookmarkStart w:id="206" w:name="_Toc285113029"/>
      <w:r w:rsidRPr="008E0D71">
        <w:rPr>
          <w:rFonts w:ascii="方正黑体_GBK" w:eastAsia="方正黑体_GBK" w:hAnsi="Times New Roman" w:hint="eastAsia"/>
          <w:b w:val="0"/>
          <w:sz w:val="36"/>
        </w:rPr>
        <w:t>第六节   加快发展经济技术开发区</w:t>
      </w:r>
      <w:bookmarkEnd w:id="206"/>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曲靖经济技术开发区实施</w:t>
      </w:r>
      <w:r w:rsidRPr="00FF62C5">
        <w:rPr>
          <w:rFonts w:eastAsia="方正仿宋_GBK"/>
          <w:sz w:val="32"/>
          <w:szCs w:val="32"/>
        </w:rPr>
        <w:t>“32222”</w:t>
      </w:r>
      <w:r w:rsidRPr="00FF62C5">
        <w:rPr>
          <w:rFonts w:eastAsia="方正仿宋_GBK"/>
          <w:sz w:val="32"/>
          <w:szCs w:val="32"/>
        </w:rPr>
        <w:t>经济发展思路，</w:t>
      </w:r>
      <w:r w:rsidRPr="00FF62C5">
        <w:rPr>
          <w:rFonts w:eastAsia="方正仿宋_GBK" w:hint="eastAsia"/>
          <w:sz w:val="32"/>
          <w:szCs w:val="32"/>
        </w:rPr>
        <w:t>“</w:t>
      </w:r>
      <w:r w:rsidRPr="00FF62C5">
        <w:rPr>
          <w:rFonts w:eastAsia="方正仿宋_GBK" w:hint="eastAsia"/>
          <w:sz w:val="32"/>
          <w:szCs w:val="32"/>
        </w:rPr>
        <w:t>3</w:t>
      </w:r>
      <w:r w:rsidRPr="00FF62C5">
        <w:rPr>
          <w:rFonts w:eastAsia="方正仿宋_GBK" w:hint="eastAsia"/>
          <w:sz w:val="32"/>
          <w:szCs w:val="32"/>
        </w:rPr>
        <w:t>”</w:t>
      </w:r>
      <w:r w:rsidRPr="00FF62C5">
        <w:rPr>
          <w:rFonts w:eastAsia="方正仿宋_GBK"/>
          <w:sz w:val="32"/>
          <w:szCs w:val="32"/>
        </w:rPr>
        <w:t>即做强制造业</w:t>
      </w:r>
      <w:r w:rsidRPr="00FF62C5">
        <w:rPr>
          <w:rFonts w:eastAsia="方正仿宋_GBK" w:hint="eastAsia"/>
          <w:sz w:val="32"/>
          <w:szCs w:val="32"/>
        </w:rPr>
        <w:t>、</w:t>
      </w:r>
      <w:r w:rsidRPr="00FF62C5">
        <w:rPr>
          <w:rFonts w:eastAsia="方正仿宋_GBK"/>
          <w:sz w:val="32"/>
          <w:szCs w:val="32"/>
        </w:rPr>
        <w:t>加快物流业</w:t>
      </w:r>
      <w:r w:rsidRPr="00FF62C5">
        <w:rPr>
          <w:rFonts w:eastAsia="方正仿宋_GBK" w:hint="eastAsia"/>
          <w:sz w:val="32"/>
          <w:szCs w:val="32"/>
        </w:rPr>
        <w:t>、</w:t>
      </w:r>
      <w:r w:rsidRPr="00FF62C5">
        <w:rPr>
          <w:rFonts w:eastAsia="方正仿宋_GBK"/>
          <w:sz w:val="32"/>
          <w:szCs w:val="32"/>
        </w:rPr>
        <w:t>提升服务业；</w:t>
      </w:r>
      <w:r w:rsidRPr="00FF62C5">
        <w:rPr>
          <w:rFonts w:eastAsia="方正仿宋_GBK" w:hint="eastAsia"/>
          <w:sz w:val="32"/>
          <w:szCs w:val="32"/>
        </w:rPr>
        <w:t>4</w:t>
      </w:r>
      <w:r w:rsidRPr="00FF62C5">
        <w:rPr>
          <w:rFonts w:eastAsia="方正仿宋_GBK" w:hint="eastAsia"/>
          <w:sz w:val="32"/>
          <w:szCs w:val="32"/>
        </w:rPr>
        <w:t>个“</w:t>
      </w:r>
      <w:r w:rsidRPr="00FF62C5">
        <w:rPr>
          <w:rFonts w:eastAsia="方正仿宋_GBK" w:hint="eastAsia"/>
          <w:sz w:val="32"/>
          <w:szCs w:val="32"/>
        </w:rPr>
        <w:t>2</w:t>
      </w:r>
      <w:r w:rsidRPr="00FF62C5">
        <w:rPr>
          <w:rFonts w:eastAsia="方正仿宋_GBK" w:hint="eastAsia"/>
          <w:sz w:val="32"/>
          <w:szCs w:val="32"/>
        </w:rPr>
        <w:t>”即</w:t>
      </w:r>
      <w:r w:rsidRPr="00FF62C5">
        <w:rPr>
          <w:rFonts w:eastAsia="方正仿宋_GBK"/>
          <w:sz w:val="32"/>
          <w:szCs w:val="32"/>
        </w:rPr>
        <w:t>投资</w:t>
      </w:r>
      <w:r w:rsidRPr="00FF62C5">
        <w:rPr>
          <w:rFonts w:eastAsia="方正仿宋_GBK" w:hint="eastAsia"/>
          <w:sz w:val="32"/>
          <w:szCs w:val="32"/>
        </w:rPr>
        <w:t>与</w:t>
      </w:r>
      <w:r w:rsidRPr="00FF62C5">
        <w:rPr>
          <w:rFonts w:eastAsia="方正仿宋_GBK"/>
          <w:sz w:val="32"/>
          <w:szCs w:val="32"/>
        </w:rPr>
        <w:t>科技</w:t>
      </w:r>
      <w:r w:rsidRPr="00FF62C5">
        <w:rPr>
          <w:rFonts w:eastAsia="方正仿宋_GBK" w:hint="eastAsia"/>
          <w:sz w:val="32"/>
          <w:szCs w:val="32"/>
        </w:rPr>
        <w:t>两轮驱</w:t>
      </w:r>
      <w:r w:rsidRPr="00FF62C5">
        <w:rPr>
          <w:rFonts w:eastAsia="方正仿宋_GBK" w:hint="eastAsia"/>
          <w:sz w:val="32"/>
          <w:szCs w:val="32"/>
        </w:rPr>
        <w:lastRenderedPageBreak/>
        <w:t>动、</w:t>
      </w:r>
      <w:r w:rsidRPr="00FF62C5">
        <w:rPr>
          <w:rFonts w:eastAsia="方正仿宋_GBK"/>
          <w:sz w:val="32"/>
          <w:szCs w:val="32"/>
        </w:rPr>
        <w:t>存量</w:t>
      </w:r>
      <w:r w:rsidRPr="00FF62C5">
        <w:rPr>
          <w:rFonts w:eastAsia="方正仿宋_GBK" w:hint="eastAsia"/>
          <w:sz w:val="32"/>
          <w:szCs w:val="32"/>
        </w:rPr>
        <w:t>与</w:t>
      </w:r>
      <w:r w:rsidRPr="00FF62C5">
        <w:rPr>
          <w:rFonts w:eastAsia="方正仿宋_GBK"/>
          <w:sz w:val="32"/>
          <w:szCs w:val="32"/>
        </w:rPr>
        <w:t>增量互动</w:t>
      </w:r>
      <w:r w:rsidRPr="00FF62C5">
        <w:rPr>
          <w:rFonts w:eastAsia="方正仿宋_GBK" w:hint="eastAsia"/>
          <w:sz w:val="32"/>
          <w:szCs w:val="32"/>
        </w:rPr>
        <w:t>、</w:t>
      </w:r>
      <w:proofErr w:type="gramStart"/>
      <w:r w:rsidRPr="00FF62C5">
        <w:rPr>
          <w:rFonts w:eastAsia="方正仿宋_GBK"/>
          <w:sz w:val="32"/>
          <w:szCs w:val="32"/>
        </w:rPr>
        <w:t>软实力</w:t>
      </w:r>
      <w:proofErr w:type="gramEnd"/>
      <w:r w:rsidRPr="00FF62C5">
        <w:rPr>
          <w:rFonts w:eastAsia="方正仿宋_GBK"/>
          <w:sz w:val="32"/>
          <w:szCs w:val="32"/>
        </w:rPr>
        <w:t>和硬实力互推</w:t>
      </w:r>
      <w:r w:rsidRPr="00FF62C5">
        <w:rPr>
          <w:rFonts w:eastAsia="方正仿宋_GBK" w:hint="eastAsia"/>
          <w:sz w:val="32"/>
          <w:szCs w:val="32"/>
        </w:rPr>
        <w:t>、内资</w:t>
      </w:r>
      <w:r w:rsidRPr="00FF62C5">
        <w:rPr>
          <w:rFonts w:eastAsia="方正仿宋_GBK"/>
          <w:sz w:val="32"/>
          <w:szCs w:val="32"/>
        </w:rPr>
        <w:t>和外资并重。规划布局好</w:t>
      </w:r>
      <w:r w:rsidRPr="00FF62C5">
        <w:rPr>
          <w:rFonts w:eastAsia="方正仿宋_GBK"/>
          <w:sz w:val="32"/>
          <w:szCs w:val="32"/>
        </w:rPr>
        <w:t>“</w:t>
      </w:r>
      <w:r w:rsidRPr="00FF62C5">
        <w:rPr>
          <w:rFonts w:eastAsia="方正仿宋_GBK"/>
          <w:sz w:val="32"/>
          <w:szCs w:val="32"/>
        </w:rPr>
        <w:t>三</w:t>
      </w:r>
      <w:r w:rsidRPr="00FF62C5">
        <w:rPr>
          <w:rFonts w:eastAsia="方正仿宋_GBK" w:hint="eastAsia"/>
          <w:sz w:val="32"/>
          <w:szCs w:val="32"/>
        </w:rPr>
        <w:t>区四</w:t>
      </w:r>
      <w:r w:rsidRPr="00FF62C5">
        <w:rPr>
          <w:rFonts w:eastAsia="方正仿宋_GBK"/>
          <w:sz w:val="32"/>
          <w:szCs w:val="32"/>
        </w:rPr>
        <w:t>片</w:t>
      </w:r>
      <w:r w:rsidRPr="00FF62C5">
        <w:rPr>
          <w:rFonts w:eastAsia="方正仿宋_GBK" w:hint="eastAsia"/>
          <w:sz w:val="32"/>
          <w:szCs w:val="32"/>
        </w:rPr>
        <w:t>七</w:t>
      </w:r>
      <w:r w:rsidRPr="00FF62C5">
        <w:rPr>
          <w:rFonts w:eastAsia="方正仿宋_GBK"/>
          <w:sz w:val="32"/>
          <w:szCs w:val="32"/>
        </w:rPr>
        <w:t>园</w:t>
      </w:r>
      <w:r w:rsidRPr="00FF62C5">
        <w:rPr>
          <w:rFonts w:eastAsia="方正仿宋_GBK"/>
          <w:sz w:val="32"/>
          <w:szCs w:val="32"/>
        </w:rPr>
        <w:t>”</w:t>
      </w:r>
      <w:r w:rsidRPr="00FF62C5">
        <w:rPr>
          <w:rFonts w:eastAsia="方正仿宋_GBK"/>
          <w:sz w:val="32"/>
          <w:szCs w:val="32"/>
        </w:rPr>
        <w:t>，发展以汽车为主的先进装备制造业、用高新技术改造提升的冶金工业、以食品为重点的优势生物资源深加工、以光电子为主的新材料、轻工业、煤化工、</w:t>
      </w:r>
      <w:r w:rsidRPr="00FF62C5">
        <w:rPr>
          <w:rFonts w:eastAsia="方正仿宋_GBK" w:hint="eastAsia"/>
          <w:sz w:val="32"/>
          <w:szCs w:val="32"/>
        </w:rPr>
        <w:t>重化工、</w:t>
      </w:r>
      <w:r w:rsidRPr="00FF62C5">
        <w:rPr>
          <w:rFonts w:eastAsia="方正仿宋_GBK"/>
          <w:sz w:val="32"/>
          <w:szCs w:val="32"/>
        </w:rPr>
        <w:t>现代服务业。适时争取在开发区设立海关、检验检疫等机构，创造条件争取设立出口加工区和保税区。</w:t>
      </w:r>
      <w:r w:rsidRPr="00FF62C5">
        <w:rPr>
          <w:rFonts w:eastAsia="方正仿宋_GBK" w:hint="eastAsia"/>
          <w:sz w:val="32"/>
          <w:szCs w:val="32"/>
        </w:rPr>
        <w:t>充分发挥国家级经济技术开发区的窗口、示范、辐射、带动作用，力争实现工业化的龙头、城市化的亮点、现代化的先导、生态化的示范目标，</w:t>
      </w:r>
      <w:r w:rsidRPr="00FF62C5">
        <w:rPr>
          <w:rFonts w:eastAsia="方正仿宋_GBK"/>
          <w:sz w:val="32"/>
          <w:szCs w:val="32"/>
        </w:rPr>
        <w:t>把</w:t>
      </w:r>
      <w:r w:rsidRPr="00FF62C5">
        <w:rPr>
          <w:rFonts w:eastAsia="方正仿宋_GBK" w:hint="eastAsia"/>
          <w:sz w:val="32"/>
          <w:szCs w:val="32"/>
        </w:rPr>
        <w:t>开发区</w:t>
      </w:r>
      <w:r w:rsidRPr="00FF62C5">
        <w:rPr>
          <w:rFonts w:eastAsia="方正仿宋_GBK"/>
          <w:sz w:val="32"/>
          <w:szCs w:val="32"/>
        </w:rPr>
        <w:t>建成新型工业</w:t>
      </w:r>
      <w:r w:rsidRPr="00FF62C5">
        <w:rPr>
          <w:rFonts w:eastAsia="方正仿宋_GBK" w:hint="eastAsia"/>
          <w:sz w:val="32"/>
          <w:szCs w:val="32"/>
        </w:rPr>
        <w:t>的</w:t>
      </w:r>
      <w:r w:rsidRPr="00FF62C5">
        <w:rPr>
          <w:rFonts w:eastAsia="方正仿宋_GBK"/>
          <w:sz w:val="32"/>
          <w:szCs w:val="32"/>
        </w:rPr>
        <w:t>聚集区、</w:t>
      </w:r>
      <w:r w:rsidRPr="00FF62C5">
        <w:rPr>
          <w:rFonts w:eastAsia="方正仿宋_GBK" w:hint="eastAsia"/>
          <w:sz w:val="32"/>
          <w:szCs w:val="32"/>
        </w:rPr>
        <w:t>高新技术的示范区、改革开放的试验区、珠江源大城市的新区</w:t>
      </w:r>
      <w:r w:rsidRPr="00FF62C5">
        <w:rPr>
          <w:rFonts w:eastAsia="方正仿宋_GBK"/>
          <w:sz w:val="32"/>
          <w:szCs w:val="32"/>
        </w:rPr>
        <w:t>，建成云南桥头堡建设的经济新平台，珠江源中心城市的核心经济增长极、经济增长的动力</w:t>
      </w:r>
      <w:r w:rsidRPr="00FF62C5">
        <w:rPr>
          <w:rFonts w:eastAsia="方正仿宋_GBK"/>
          <w:sz w:val="32"/>
          <w:szCs w:val="32"/>
        </w:rPr>
        <w:t>“</w:t>
      </w:r>
      <w:r w:rsidRPr="00FF62C5">
        <w:rPr>
          <w:rFonts w:eastAsia="方正仿宋_GBK"/>
          <w:sz w:val="32"/>
          <w:szCs w:val="32"/>
        </w:rPr>
        <w:t>引擎</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末，固定资产投资达</w:t>
      </w:r>
      <w:r w:rsidRPr="00FF62C5">
        <w:rPr>
          <w:rFonts w:eastAsia="方正仿宋_GBK"/>
          <w:sz w:val="32"/>
          <w:szCs w:val="32"/>
        </w:rPr>
        <w:t xml:space="preserve">350 </w:t>
      </w:r>
      <w:r w:rsidRPr="00FF62C5">
        <w:rPr>
          <w:rFonts w:eastAsia="方正仿宋_GBK"/>
          <w:sz w:val="32"/>
          <w:szCs w:val="32"/>
        </w:rPr>
        <w:t>亿元以上，年进出口总额达</w:t>
      </w:r>
      <w:r w:rsidRPr="00FF62C5">
        <w:rPr>
          <w:rFonts w:eastAsia="方正仿宋_GBK"/>
          <w:sz w:val="32"/>
          <w:szCs w:val="32"/>
        </w:rPr>
        <w:t>2.5</w:t>
      </w:r>
      <w:r w:rsidRPr="00FF62C5">
        <w:rPr>
          <w:rFonts w:eastAsia="方正仿宋_GBK"/>
          <w:sz w:val="32"/>
          <w:szCs w:val="32"/>
        </w:rPr>
        <w:t>亿美元，实际利用外资累计达</w:t>
      </w:r>
      <w:r w:rsidRPr="00FF62C5">
        <w:rPr>
          <w:rFonts w:eastAsia="方正仿宋_GBK"/>
          <w:sz w:val="32"/>
          <w:szCs w:val="32"/>
        </w:rPr>
        <w:t>1</w:t>
      </w:r>
      <w:r w:rsidRPr="00FF62C5">
        <w:rPr>
          <w:rFonts w:eastAsia="方正仿宋_GBK"/>
          <w:sz w:val="32"/>
          <w:szCs w:val="32"/>
        </w:rPr>
        <w:t>亿美元，实际利用国内资金</w:t>
      </w:r>
      <w:r w:rsidRPr="00FF62C5">
        <w:rPr>
          <w:rFonts w:eastAsia="方正仿宋_GBK"/>
          <w:sz w:val="32"/>
          <w:szCs w:val="32"/>
        </w:rPr>
        <w:t>90</w:t>
      </w:r>
      <w:r w:rsidRPr="00FF62C5">
        <w:rPr>
          <w:rFonts w:eastAsia="方正仿宋_GBK"/>
          <w:sz w:val="32"/>
          <w:szCs w:val="32"/>
        </w:rPr>
        <w:t>亿元，生产总值突破</w:t>
      </w:r>
      <w:r w:rsidRPr="00FF62C5">
        <w:rPr>
          <w:rFonts w:eastAsia="方正仿宋_GBK"/>
          <w:sz w:val="32"/>
          <w:szCs w:val="32"/>
        </w:rPr>
        <w:t>550</w:t>
      </w:r>
      <w:r w:rsidRPr="00FF62C5">
        <w:rPr>
          <w:rFonts w:eastAsia="方正仿宋_GBK"/>
          <w:sz w:val="32"/>
          <w:szCs w:val="32"/>
        </w:rPr>
        <w:t>亿元，工业增加值突破</w:t>
      </w:r>
      <w:r w:rsidRPr="00FF62C5">
        <w:rPr>
          <w:rFonts w:eastAsia="方正仿宋_GBK"/>
          <w:sz w:val="32"/>
          <w:szCs w:val="32"/>
        </w:rPr>
        <w:t>420</w:t>
      </w:r>
      <w:r w:rsidRPr="00FF62C5">
        <w:rPr>
          <w:rFonts w:eastAsia="方正仿宋_GBK"/>
          <w:sz w:val="32"/>
          <w:szCs w:val="32"/>
        </w:rPr>
        <w:t>亿元，高新技术企业</w:t>
      </w:r>
      <w:r w:rsidRPr="00FF62C5">
        <w:rPr>
          <w:rFonts w:eastAsia="方正仿宋_GBK"/>
          <w:spacing w:val="-10"/>
          <w:sz w:val="32"/>
          <w:szCs w:val="32"/>
        </w:rPr>
        <w:t>增加值占生产总值比重达</w:t>
      </w:r>
      <w:r w:rsidRPr="00FF62C5">
        <w:rPr>
          <w:rFonts w:eastAsia="方正仿宋_GBK"/>
          <w:spacing w:val="-10"/>
          <w:sz w:val="32"/>
          <w:szCs w:val="32"/>
        </w:rPr>
        <w:t>40%</w:t>
      </w:r>
      <w:r w:rsidRPr="00FF62C5">
        <w:rPr>
          <w:rFonts w:eastAsia="方正仿宋_GBK"/>
          <w:spacing w:val="-10"/>
          <w:sz w:val="32"/>
          <w:szCs w:val="32"/>
        </w:rPr>
        <w:t>，地方财政一般预算收入达</w:t>
      </w:r>
      <w:r w:rsidRPr="00FF62C5">
        <w:rPr>
          <w:rFonts w:eastAsia="方正仿宋_GBK"/>
          <w:spacing w:val="-10"/>
          <w:sz w:val="32"/>
          <w:szCs w:val="32"/>
        </w:rPr>
        <w:t>15</w:t>
      </w:r>
      <w:r w:rsidRPr="00FF62C5">
        <w:rPr>
          <w:rFonts w:eastAsia="方正仿宋_GBK"/>
          <w:spacing w:val="-10"/>
          <w:sz w:val="32"/>
          <w:szCs w:val="32"/>
        </w:rPr>
        <w:t>亿元</w:t>
      </w:r>
      <w:r w:rsidRPr="00FF62C5">
        <w:rPr>
          <w:rFonts w:eastAsia="方正仿宋_GBK"/>
          <w:sz w:val="32"/>
          <w:szCs w:val="32"/>
        </w:rPr>
        <w:t>。</w:t>
      </w:r>
    </w:p>
    <w:p w:rsidR="00F65D3C" w:rsidRPr="00FF62C5" w:rsidRDefault="00F65D3C" w:rsidP="00F65D3C">
      <w:pPr>
        <w:spacing w:line="600" w:lineRule="exact"/>
        <w:ind w:firstLineChars="200" w:firstLine="640"/>
        <w:rPr>
          <w:rFonts w:eastAsia="方正仿宋_GBK" w:hint="eastAsia"/>
          <w:sz w:val="32"/>
          <w:szCs w:val="32"/>
        </w:rPr>
      </w:pPr>
      <w:r w:rsidRPr="00FF62C5">
        <w:rPr>
          <w:rFonts w:eastAsia="方正仿宋_GBK"/>
          <w:sz w:val="32"/>
          <w:szCs w:val="32"/>
        </w:rPr>
        <w:t>宣威经济技术开发区以发展</w:t>
      </w:r>
      <w:r w:rsidRPr="00FF62C5">
        <w:rPr>
          <w:rFonts w:eastAsia="方正仿宋_GBK"/>
          <w:sz w:val="32"/>
          <w:szCs w:val="32"/>
        </w:rPr>
        <w:t>“</w:t>
      </w:r>
      <w:r w:rsidRPr="00FF62C5">
        <w:rPr>
          <w:rFonts w:eastAsia="方正仿宋_GBK"/>
          <w:sz w:val="32"/>
          <w:szCs w:val="32"/>
        </w:rPr>
        <w:t>煤电化一体化、煤电磷一体化、电矿冶一体化、农产品产加销一体化</w:t>
      </w:r>
      <w:r w:rsidRPr="00FF62C5">
        <w:rPr>
          <w:rFonts w:eastAsia="方正仿宋_GBK"/>
          <w:sz w:val="32"/>
          <w:szCs w:val="32"/>
        </w:rPr>
        <w:t>”</w:t>
      </w:r>
      <w:r w:rsidRPr="00FF62C5">
        <w:rPr>
          <w:rFonts w:eastAsia="方正仿宋_GBK"/>
          <w:sz w:val="32"/>
          <w:szCs w:val="32"/>
        </w:rPr>
        <w:t>四大标志产业为重点，逐步建成高新技术产业、高附加值服务业、现代物流业三大产业聚集区，形成投资环境不断优化、经济繁荣、资源节约、环境良好、安全生产、充满活力的多功能、综合性产业园区。</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末，工业总产值达</w:t>
      </w:r>
      <w:r w:rsidRPr="00FF62C5">
        <w:rPr>
          <w:rFonts w:eastAsia="方正仿宋_GBK"/>
          <w:sz w:val="32"/>
          <w:szCs w:val="32"/>
        </w:rPr>
        <w:t>258</w:t>
      </w:r>
      <w:r w:rsidRPr="00FF62C5">
        <w:rPr>
          <w:rFonts w:eastAsia="方正仿宋_GBK"/>
          <w:sz w:val="32"/>
          <w:szCs w:val="32"/>
        </w:rPr>
        <w:t>亿元，固定资产投资达</w:t>
      </w:r>
      <w:r w:rsidRPr="00FF62C5">
        <w:rPr>
          <w:rFonts w:eastAsia="方正仿宋_GBK"/>
          <w:sz w:val="32"/>
          <w:szCs w:val="32"/>
        </w:rPr>
        <w:t>85</w:t>
      </w:r>
      <w:r w:rsidRPr="00FF62C5">
        <w:rPr>
          <w:rFonts w:eastAsia="方正仿宋_GBK"/>
          <w:sz w:val="32"/>
          <w:szCs w:val="32"/>
        </w:rPr>
        <w:t>亿元，园区综合经济实力得到较大提升。</w:t>
      </w:r>
    </w:p>
    <w:p w:rsidR="00F65D3C" w:rsidRPr="00BA0E32" w:rsidRDefault="00F65D3C" w:rsidP="00F65D3C">
      <w:pPr>
        <w:tabs>
          <w:tab w:val="left" w:pos="5481"/>
        </w:tabs>
        <w:ind w:firstLineChars="196" w:firstLine="686"/>
        <w:rPr>
          <w:sz w:val="31"/>
          <w:szCs w:val="31"/>
        </w:rPr>
      </w:pPr>
      <w:r w:rsidRPr="00BA0E32">
        <w:rPr>
          <w:rFonts w:eastAsia="黑体"/>
          <w:sz w:val="35"/>
          <w:szCs w:val="35"/>
          <w:lang w:val="en-US" w:eastAsia="zh-CN"/>
        </w:rPr>
        <w:lastRenderedPageBreak/>
        <w:pict>
          <v:shape id="_x0000_s1029" type="#_x0000_t202" style="position:absolute;left:0;text-align:left;margin-left:16pt;margin-top:0;width:415.8pt;height:204.4pt;z-index:251663360">
            <v:textbox style="mso-next-textbox:#_x0000_s1029">
              <w:txbxContent>
                <w:p w:rsidR="00F65D3C" w:rsidRDefault="00F65D3C" w:rsidP="00F65D3C">
                  <w:pPr>
                    <w:spacing w:line="400" w:lineRule="exact"/>
                    <w:jc w:val="center"/>
                    <w:rPr>
                      <w:rFonts w:ascii="黑体" w:eastAsia="黑体" w:hAnsi="宋体" w:hint="eastAsia"/>
                      <w:sz w:val="15"/>
                      <w:szCs w:val="15"/>
                    </w:rPr>
                  </w:pPr>
                </w:p>
                <w:p w:rsidR="00F65D3C" w:rsidRDefault="00F65D3C" w:rsidP="00F65D3C">
                  <w:pPr>
                    <w:spacing w:line="400" w:lineRule="exact"/>
                    <w:jc w:val="center"/>
                    <w:rPr>
                      <w:rFonts w:ascii="黑体" w:eastAsia="黑体" w:hAnsi="宋体" w:hint="eastAsia"/>
                      <w:sz w:val="30"/>
                      <w:szCs w:val="30"/>
                    </w:rPr>
                  </w:pPr>
                  <w:r w:rsidRPr="008F758A">
                    <w:rPr>
                      <w:rFonts w:ascii="黑体" w:eastAsia="黑体" w:hAnsi="宋体" w:hint="eastAsia"/>
                      <w:sz w:val="30"/>
                      <w:szCs w:val="30"/>
                    </w:rPr>
                    <w:t>专栏-</w:t>
                  </w:r>
                  <w:r>
                    <w:rPr>
                      <w:rFonts w:ascii="黑体" w:eastAsia="黑体" w:hint="eastAsia"/>
                      <w:sz w:val="30"/>
                      <w:szCs w:val="30"/>
                    </w:rPr>
                    <w:t>5</w:t>
                  </w:r>
                  <w:r>
                    <w:rPr>
                      <w:rFonts w:ascii="黑体" w:eastAsia="黑体" w:hAnsi="宋体" w:hint="eastAsia"/>
                      <w:sz w:val="30"/>
                      <w:szCs w:val="30"/>
                    </w:rPr>
                    <w:t xml:space="preserve"> </w:t>
                  </w:r>
                  <w:r w:rsidRPr="008F758A">
                    <w:rPr>
                      <w:rFonts w:ascii="黑体" w:eastAsia="黑体" w:hAnsi="宋体" w:hint="eastAsia"/>
                      <w:sz w:val="30"/>
                      <w:szCs w:val="30"/>
                    </w:rPr>
                    <w:t>开发区“三</w:t>
                  </w:r>
                  <w:r>
                    <w:rPr>
                      <w:rFonts w:ascii="黑体" w:eastAsia="黑体" w:hAnsi="宋体" w:hint="eastAsia"/>
                      <w:sz w:val="30"/>
                      <w:szCs w:val="30"/>
                    </w:rPr>
                    <w:t>区四</w:t>
                  </w:r>
                  <w:r w:rsidRPr="008F758A">
                    <w:rPr>
                      <w:rFonts w:ascii="黑体" w:eastAsia="黑体" w:hAnsi="宋体" w:hint="eastAsia"/>
                      <w:sz w:val="30"/>
                      <w:szCs w:val="30"/>
                    </w:rPr>
                    <w:t>片</w:t>
                  </w:r>
                  <w:r>
                    <w:rPr>
                      <w:rFonts w:ascii="黑体" w:eastAsia="黑体" w:hAnsi="宋体" w:hint="eastAsia"/>
                      <w:sz w:val="30"/>
                      <w:szCs w:val="30"/>
                    </w:rPr>
                    <w:t>七</w:t>
                  </w:r>
                  <w:r w:rsidRPr="008F758A">
                    <w:rPr>
                      <w:rFonts w:ascii="黑体" w:eastAsia="黑体" w:hAnsi="宋体" w:hint="eastAsia"/>
                      <w:sz w:val="30"/>
                      <w:szCs w:val="30"/>
                    </w:rPr>
                    <w:t>园”规划布局</w:t>
                  </w:r>
                </w:p>
                <w:p w:rsidR="00F65D3C" w:rsidRPr="006C7D9A" w:rsidRDefault="00F65D3C" w:rsidP="00F65D3C">
                  <w:pPr>
                    <w:spacing w:line="400" w:lineRule="exact"/>
                    <w:jc w:val="center"/>
                    <w:rPr>
                      <w:rFonts w:ascii="黑体" w:eastAsia="黑体" w:hAnsi="宋体" w:hint="eastAsia"/>
                      <w:sz w:val="30"/>
                      <w:szCs w:val="30"/>
                    </w:rPr>
                  </w:pPr>
                </w:p>
                <w:p w:rsidR="00F65D3C" w:rsidRPr="00780A65" w:rsidRDefault="00F65D3C" w:rsidP="00F65D3C">
                  <w:pPr>
                    <w:spacing w:line="400" w:lineRule="exact"/>
                    <w:ind w:firstLineChars="196" w:firstLine="471"/>
                    <w:rPr>
                      <w:rFonts w:ascii="仿宋_GB2312" w:hint="eastAsia"/>
                      <w:sz w:val="24"/>
                    </w:rPr>
                  </w:pPr>
                  <w:r w:rsidRPr="007521B6">
                    <w:rPr>
                      <w:rFonts w:eastAsia="楷体_GB2312" w:hint="eastAsia"/>
                      <w:b/>
                      <w:sz w:val="24"/>
                    </w:rPr>
                    <w:t>三</w:t>
                  </w:r>
                  <w:r>
                    <w:rPr>
                      <w:rFonts w:eastAsia="楷体_GB2312" w:hint="eastAsia"/>
                      <w:b/>
                      <w:sz w:val="24"/>
                    </w:rPr>
                    <w:t>区</w:t>
                  </w:r>
                  <w:r w:rsidRPr="007521B6">
                    <w:rPr>
                      <w:rFonts w:eastAsia="楷体_GB2312" w:hint="eastAsia"/>
                      <w:b/>
                      <w:sz w:val="24"/>
                    </w:rPr>
                    <w:t>：</w:t>
                  </w:r>
                  <w:r>
                    <w:rPr>
                      <w:rFonts w:ascii="仿宋_GB2312" w:hint="eastAsia"/>
                      <w:sz w:val="24"/>
                    </w:rPr>
                    <w:t>核心控制区，即国务院批准的</w:t>
                  </w:r>
                  <w:r>
                    <w:rPr>
                      <w:rFonts w:ascii="仿宋_GB2312" w:hint="eastAsia"/>
                      <w:sz w:val="24"/>
                    </w:rPr>
                    <w:t>10</w:t>
                  </w:r>
                  <w:r>
                    <w:rPr>
                      <w:rFonts w:ascii="仿宋_GB2312" w:hint="eastAsia"/>
                      <w:sz w:val="24"/>
                    </w:rPr>
                    <w:t>平方公里；规划发展区，即开发区实际管理开发的</w:t>
                  </w:r>
                  <w:r>
                    <w:rPr>
                      <w:rFonts w:ascii="仿宋_GB2312" w:hint="eastAsia"/>
                      <w:sz w:val="24"/>
                    </w:rPr>
                    <w:t>157</w:t>
                  </w:r>
                  <w:r>
                    <w:rPr>
                      <w:rFonts w:ascii="仿宋_GB2312" w:hint="eastAsia"/>
                      <w:sz w:val="24"/>
                    </w:rPr>
                    <w:t>平方公里范围；经济辐射区，将越州工业基地、麻黄工业基地、花山煤化工基地列为开发区的辐射区。</w:t>
                  </w:r>
                </w:p>
                <w:p w:rsidR="00F65D3C" w:rsidRPr="00421968" w:rsidRDefault="00F65D3C" w:rsidP="00F65D3C">
                  <w:pPr>
                    <w:spacing w:line="400" w:lineRule="exact"/>
                    <w:ind w:firstLineChars="196" w:firstLine="471"/>
                    <w:rPr>
                      <w:rFonts w:ascii="仿宋_GB2312" w:hAnsi="宋体" w:hint="eastAsia"/>
                      <w:sz w:val="24"/>
                    </w:rPr>
                  </w:pPr>
                  <w:r>
                    <w:rPr>
                      <w:rFonts w:eastAsia="楷体_GB2312" w:hint="eastAsia"/>
                      <w:b/>
                      <w:sz w:val="24"/>
                    </w:rPr>
                    <w:t>四片：</w:t>
                  </w:r>
                  <w:r>
                    <w:rPr>
                      <w:rFonts w:ascii="仿宋_GB2312" w:hAnsi="宋体" w:hint="eastAsia"/>
                      <w:sz w:val="24"/>
                    </w:rPr>
                    <w:t>西城片区</w:t>
                  </w:r>
                  <w:r w:rsidRPr="00421968">
                    <w:rPr>
                      <w:rFonts w:ascii="仿宋_GB2312" w:hAnsi="宋体" w:hint="eastAsia"/>
                      <w:sz w:val="24"/>
                    </w:rPr>
                    <w:t>、南海子片区</w:t>
                  </w:r>
                  <w:r>
                    <w:rPr>
                      <w:rFonts w:ascii="仿宋_GB2312" w:hAnsi="宋体" w:hint="eastAsia"/>
                      <w:sz w:val="24"/>
                    </w:rPr>
                    <w:t>、越州</w:t>
                  </w:r>
                  <w:r w:rsidRPr="00421968">
                    <w:rPr>
                      <w:rFonts w:ascii="仿宋_GB2312" w:hAnsi="宋体" w:hint="eastAsia"/>
                      <w:sz w:val="24"/>
                    </w:rPr>
                    <w:t>片区</w:t>
                  </w:r>
                  <w:r>
                    <w:rPr>
                      <w:rFonts w:ascii="仿宋_GB2312" w:hAnsi="宋体" w:hint="eastAsia"/>
                      <w:sz w:val="24"/>
                    </w:rPr>
                    <w:t>、花山片区</w:t>
                  </w:r>
                  <w:r w:rsidRPr="00421968">
                    <w:rPr>
                      <w:rFonts w:ascii="仿宋_GB2312" w:hAnsi="宋体" w:hint="eastAsia"/>
                      <w:sz w:val="24"/>
                    </w:rPr>
                    <w:t>。</w:t>
                  </w:r>
                </w:p>
                <w:p w:rsidR="00F65D3C" w:rsidRDefault="00F65D3C" w:rsidP="00F65D3C">
                  <w:pPr>
                    <w:spacing w:line="400" w:lineRule="exact"/>
                    <w:ind w:firstLineChars="196" w:firstLine="471"/>
                    <w:rPr>
                      <w:rFonts w:ascii="仿宋_GB2312" w:hint="eastAsia"/>
                      <w:spacing w:val="-6"/>
                      <w:sz w:val="24"/>
                    </w:rPr>
                  </w:pPr>
                  <w:r>
                    <w:rPr>
                      <w:rFonts w:eastAsia="楷体_GB2312" w:hint="eastAsia"/>
                      <w:b/>
                      <w:sz w:val="24"/>
                    </w:rPr>
                    <w:t>七</w:t>
                  </w:r>
                  <w:r w:rsidRPr="007521B6">
                    <w:rPr>
                      <w:rFonts w:eastAsia="楷体_GB2312" w:hint="eastAsia"/>
                      <w:b/>
                      <w:sz w:val="24"/>
                    </w:rPr>
                    <w:t>园：</w:t>
                  </w:r>
                  <w:r w:rsidRPr="00421968">
                    <w:rPr>
                      <w:rFonts w:ascii="仿宋_GB2312" w:hAnsi="宋体" w:hint="eastAsia"/>
                      <w:sz w:val="24"/>
                    </w:rPr>
                    <w:t>即</w:t>
                  </w:r>
                  <w:r w:rsidRPr="00421968">
                    <w:rPr>
                      <w:rFonts w:ascii="仿宋_GB2312" w:hint="eastAsia"/>
                      <w:sz w:val="24"/>
                    </w:rPr>
                    <w:t>汽车装备园，冶金工业园，现代</w:t>
                  </w:r>
                  <w:r>
                    <w:rPr>
                      <w:rFonts w:ascii="仿宋_GB2312" w:hint="eastAsia"/>
                      <w:sz w:val="24"/>
                    </w:rPr>
                    <w:t>农业</w:t>
                  </w:r>
                  <w:r w:rsidRPr="00421968">
                    <w:rPr>
                      <w:rFonts w:ascii="仿宋_GB2312" w:hint="eastAsia"/>
                      <w:sz w:val="24"/>
                    </w:rPr>
                    <w:t>食品科技园，</w:t>
                  </w:r>
                  <w:r w:rsidRPr="006E2F75">
                    <w:rPr>
                      <w:rFonts w:ascii="仿宋_GB2312" w:hint="eastAsia"/>
                      <w:spacing w:val="-6"/>
                      <w:sz w:val="24"/>
                    </w:rPr>
                    <w:t>轻工</w:t>
                  </w:r>
                  <w:r>
                    <w:rPr>
                      <w:rFonts w:ascii="仿宋_GB2312" w:hint="eastAsia"/>
                      <w:spacing w:val="-6"/>
                      <w:sz w:val="24"/>
                    </w:rPr>
                    <w:t>产业园，</w:t>
                  </w:r>
                  <w:r w:rsidRPr="006E2F75">
                    <w:rPr>
                      <w:rFonts w:ascii="仿宋_GB2312" w:hint="eastAsia"/>
                      <w:spacing w:val="-6"/>
                      <w:sz w:val="24"/>
                    </w:rPr>
                    <w:t>光电子</w:t>
                  </w:r>
                  <w:r>
                    <w:rPr>
                      <w:rFonts w:ascii="仿宋_GB2312" w:hint="eastAsia"/>
                      <w:spacing w:val="-6"/>
                      <w:sz w:val="24"/>
                    </w:rPr>
                    <w:t>产业</w:t>
                  </w:r>
                  <w:r w:rsidRPr="006E2F75">
                    <w:rPr>
                      <w:rFonts w:ascii="仿宋_GB2312" w:hint="eastAsia"/>
                      <w:spacing w:val="-6"/>
                      <w:sz w:val="24"/>
                    </w:rPr>
                    <w:t>园</w:t>
                  </w:r>
                  <w:r>
                    <w:rPr>
                      <w:rFonts w:ascii="仿宋_GB2312" w:hint="eastAsia"/>
                      <w:spacing w:val="-6"/>
                      <w:sz w:val="24"/>
                    </w:rPr>
                    <w:t>、重化工业园、煤化工业园</w:t>
                  </w:r>
                  <w:r w:rsidRPr="006E2F75">
                    <w:rPr>
                      <w:rFonts w:ascii="仿宋_GB2312" w:hint="eastAsia"/>
                      <w:spacing w:val="-6"/>
                      <w:sz w:val="24"/>
                    </w:rPr>
                    <w:t>。</w:t>
                  </w:r>
                </w:p>
                <w:p w:rsidR="00F65D3C" w:rsidRDefault="00F65D3C" w:rsidP="00F65D3C">
                  <w:pPr>
                    <w:spacing w:line="400" w:lineRule="exact"/>
                    <w:ind w:firstLineChars="196" w:firstLine="447"/>
                    <w:rPr>
                      <w:rFonts w:ascii="仿宋_GB2312" w:hint="eastAsia"/>
                      <w:spacing w:val="-6"/>
                      <w:sz w:val="24"/>
                    </w:rPr>
                  </w:pPr>
                </w:p>
                <w:p w:rsidR="00F65D3C" w:rsidRDefault="00F65D3C" w:rsidP="00F65D3C">
                  <w:pPr>
                    <w:spacing w:line="400" w:lineRule="exact"/>
                    <w:ind w:firstLineChars="196" w:firstLine="447"/>
                    <w:rPr>
                      <w:rFonts w:ascii="仿宋_GB2312" w:hint="eastAsia"/>
                      <w:spacing w:val="-6"/>
                      <w:sz w:val="24"/>
                    </w:rPr>
                  </w:pPr>
                </w:p>
                <w:p w:rsidR="00F65D3C" w:rsidRPr="006E2F75" w:rsidRDefault="00F65D3C" w:rsidP="00F65D3C">
                  <w:pPr>
                    <w:spacing w:line="400" w:lineRule="exact"/>
                    <w:ind w:firstLineChars="196" w:firstLine="508"/>
                    <w:rPr>
                      <w:rFonts w:ascii="黑体" w:eastAsia="黑体" w:hAnsi="宋体" w:hint="eastAsia"/>
                      <w:b/>
                      <w:spacing w:val="-6"/>
                      <w:sz w:val="27"/>
                      <w:szCs w:val="27"/>
                    </w:rPr>
                  </w:pPr>
                </w:p>
              </w:txbxContent>
            </v:textbox>
          </v:shape>
        </w:pict>
      </w:r>
    </w:p>
    <w:p w:rsidR="00F65D3C" w:rsidRPr="00BA0E32" w:rsidRDefault="00F65D3C" w:rsidP="00F65D3C">
      <w:pPr>
        <w:tabs>
          <w:tab w:val="left" w:pos="5481"/>
        </w:tabs>
        <w:ind w:firstLineChars="196" w:firstLine="608"/>
        <w:rPr>
          <w:sz w:val="31"/>
          <w:szCs w:val="31"/>
        </w:rPr>
      </w:pPr>
    </w:p>
    <w:p w:rsidR="00F65D3C" w:rsidRPr="00BA0E32" w:rsidRDefault="00F65D3C" w:rsidP="00F65D3C">
      <w:pPr>
        <w:tabs>
          <w:tab w:val="left" w:pos="5481"/>
        </w:tabs>
        <w:ind w:firstLineChars="196" w:firstLine="608"/>
        <w:rPr>
          <w:sz w:val="31"/>
          <w:szCs w:val="31"/>
        </w:rPr>
      </w:pPr>
    </w:p>
    <w:p w:rsidR="00F65D3C" w:rsidRPr="00BA0E32" w:rsidRDefault="00F65D3C" w:rsidP="00F65D3C"/>
    <w:p w:rsidR="00F65D3C" w:rsidRPr="00BA0E32" w:rsidRDefault="00F65D3C" w:rsidP="00F65D3C">
      <w:pPr>
        <w:ind w:firstLine="586"/>
      </w:pPr>
    </w:p>
    <w:p w:rsidR="00F65D3C" w:rsidRPr="00BA0E32" w:rsidRDefault="00F65D3C" w:rsidP="00F65D3C"/>
    <w:p w:rsidR="00F65D3C" w:rsidRDefault="00F65D3C" w:rsidP="00F65D3C">
      <w:pPr>
        <w:rPr>
          <w:rFonts w:hint="eastAsia"/>
        </w:rPr>
      </w:pPr>
    </w:p>
    <w:p w:rsidR="00F65D3C" w:rsidRDefault="00F65D3C" w:rsidP="00F65D3C">
      <w:pPr>
        <w:rPr>
          <w:rFonts w:hint="eastAsia"/>
        </w:rPr>
      </w:pPr>
    </w:p>
    <w:p w:rsidR="00F65D3C" w:rsidRDefault="00F65D3C" w:rsidP="00F65D3C">
      <w:pPr>
        <w:rPr>
          <w:rFonts w:hint="eastAsia"/>
        </w:rPr>
      </w:pPr>
    </w:p>
    <w:p w:rsidR="00F65D3C" w:rsidRDefault="00F65D3C" w:rsidP="00F65D3C">
      <w:pPr>
        <w:rPr>
          <w:rFonts w:hint="eastAsia"/>
        </w:rPr>
      </w:pPr>
    </w:p>
    <w:p w:rsidR="00F65D3C" w:rsidRDefault="00F65D3C" w:rsidP="00F65D3C">
      <w:pPr>
        <w:rPr>
          <w:rFonts w:hint="eastAsia"/>
        </w:rPr>
      </w:pPr>
    </w:p>
    <w:p w:rsidR="00F65D3C" w:rsidRPr="00BA0E32" w:rsidRDefault="00F65D3C" w:rsidP="00F65D3C">
      <w:pPr>
        <w:rPr>
          <w:rFonts w:hint="eastAsia"/>
        </w:rPr>
      </w:pPr>
    </w:p>
    <w:p w:rsidR="00F65D3C" w:rsidRPr="00BA0E32" w:rsidRDefault="00F65D3C" w:rsidP="00F65D3C"/>
    <w:p w:rsidR="00F65D3C" w:rsidRDefault="00F65D3C" w:rsidP="00F65D3C">
      <w:pPr>
        <w:pStyle w:val="2"/>
        <w:spacing w:before="400" w:after="400" w:line="240" w:lineRule="auto"/>
        <w:jc w:val="center"/>
        <w:rPr>
          <w:rFonts w:ascii="方正黑体_GBK" w:eastAsia="方正黑体_GBK" w:hAnsi="Times New Roman" w:hint="eastAsia"/>
          <w:b w:val="0"/>
          <w:sz w:val="36"/>
        </w:rPr>
      </w:pPr>
      <w:bookmarkStart w:id="207" w:name="_Toc285113030"/>
    </w:p>
    <w:p w:rsidR="00F65D3C" w:rsidRPr="008E0D71" w:rsidRDefault="00F65D3C" w:rsidP="00F65D3C">
      <w:pPr>
        <w:pStyle w:val="2"/>
        <w:spacing w:before="400" w:after="400" w:line="240" w:lineRule="auto"/>
        <w:jc w:val="center"/>
        <w:rPr>
          <w:rFonts w:ascii="方正黑体_GBK" w:eastAsia="方正黑体_GBK" w:hAnsi="Times New Roman" w:hint="eastAsia"/>
          <w:b w:val="0"/>
          <w:sz w:val="36"/>
        </w:rPr>
      </w:pPr>
      <w:r w:rsidRPr="008E0D71">
        <w:rPr>
          <w:rFonts w:ascii="方正黑体_GBK" w:eastAsia="方正黑体_GBK" w:hAnsi="Times New Roman" w:hint="eastAsia"/>
          <w:b w:val="0"/>
          <w:sz w:val="36"/>
        </w:rPr>
        <w:t>第七节   实施主体功能区规划</w:t>
      </w:r>
      <w:bookmarkEnd w:id="207"/>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按照国家和省对曲靖主体功能区域规划的要求，采取有效政策措施，加快发展重点开发区域，适度发展限制开发区域，强制保护禁止开发区域。</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一、加快发展重点开发区域</w:t>
      </w:r>
    </w:p>
    <w:p w:rsidR="00F65D3C" w:rsidRPr="00FF62C5" w:rsidRDefault="00F65D3C" w:rsidP="00F65D3C">
      <w:pPr>
        <w:spacing w:line="600" w:lineRule="exact"/>
        <w:ind w:firstLineChars="200" w:firstLine="640"/>
        <w:rPr>
          <w:rFonts w:eastAsia="方正仿宋_GBK"/>
          <w:spacing w:val="-4"/>
          <w:sz w:val="32"/>
          <w:szCs w:val="32"/>
        </w:rPr>
      </w:pPr>
      <w:r w:rsidRPr="00FF62C5">
        <w:rPr>
          <w:rFonts w:eastAsia="方正仿宋_GBK"/>
          <w:sz w:val="32"/>
          <w:szCs w:val="32"/>
        </w:rPr>
        <w:t>突出曲靖重点开发区域主体功能地位，以加快发展、壮大规模为主，加快基础设施建设，合理布局产业，促进产业集群发展，提高资源利用效率，以推进城市化，增强集聚和辐射功能为开发重点，重点开发昆曲经济带、工业园区和各县（市）区经济社会发展条件较好、环境承载能力较强、集聚经济和人口条件较好的区域。</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二、适度发展限制开发区域</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对各县（市）区辖区内生态环境脆弱、灾害频发</w:t>
      </w:r>
      <w:proofErr w:type="gramStart"/>
      <w:r w:rsidRPr="00FF62C5">
        <w:rPr>
          <w:rFonts w:eastAsia="方正仿宋_GBK"/>
          <w:sz w:val="32"/>
          <w:szCs w:val="32"/>
        </w:rPr>
        <w:t>且威胁</w:t>
      </w:r>
      <w:proofErr w:type="gramEnd"/>
      <w:r w:rsidRPr="00FF62C5">
        <w:rPr>
          <w:rFonts w:eastAsia="方正仿宋_GBK"/>
          <w:sz w:val="32"/>
          <w:szCs w:val="32"/>
        </w:rPr>
        <w:t>较大、</w:t>
      </w:r>
      <w:r w:rsidRPr="00FF62C5">
        <w:rPr>
          <w:rFonts w:eastAsia="方正仿宋_GBK"/>
          <w:sz w:val="32"/>
          <w:szCs w:val="32"/>
        </w:rPr>
        <w:lastRenderedPageBreak/>
        <w:t>水资源供给严重不足、环境容量较小区域、重要生态功能保护区等限制开发区域，实行保护优先、适度开发，在开发中保护，加强生态环境整治，大力发展低碳经济，认真搞好易地扶贫搬迁、石漠化治理等工程。</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三、保护禁止开发区域</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依据法律法规和相关规划规定，对各级自然保护区、风景名胜区、基本农田保护区、矿产资源（开山采石）禁采区、森林公园、地质遗迹保护区、重要水源地等依法设立的各类重点自然保护区域实行强制性保护，严禁不符合主体功能定位的各类开发活动。</w:t>
      </w:r>
    </w:p>
    <w:p w:rsidR="00F65D3C" w:rsidRPr="008E0D71" w:rsidRDefault="00F65D3C" w:rsidP="00F65D3C">
      <w:pPr>
        <w:pStyle w:val="1"/>
        <w:spacing w:before="0" w:after="0" w:line="240" w:lineRule="auto"/>
        <w:jc w:val="center"/>
        <w:rPr>
          <w:rFonts w:ascii="方正小标宋_GBK" w:eastAsia="方正小标宋_GBK" w:hint="eastAsia"/>
          <w:b w:val="0"/>
          <w:sz w:val="40"/>
          <w:szCs w:val="36"/>
        </w:rPr>
      </w:pPr>
      <w:bookmarkStart w:id="208" w:name="_Toc278628905"/>
      <w:bookmarkStart w:id="209" w:name="_Toc278916961"/>
      <w:bookmarkStart w:id="210" w:name="_Toc279994368"/>
      <w:bookmarkStart w:id="211" w:name="_Toc285113031"/>
      <w:r>
        <w:rPr>
          <w:rFonts w:eastAsia="方正仿宋简体"/>
          <w:b w:val="0"/>
          <w:bCs w:val="0"/>
          <w:kern w:val="2"/>
          <w:sz w:val="21"/>
          <w:szCs w:val="24"/>
        </w:rPr>
        <w:br w:type="page"/>
      </w:r>
      <w:r w:rsidRPr="008E0D71">
        <w:rPr>
          <w:rFonts w:ascii="方正小标宋_GBK" w:eastAsia="方正小标宋_GBK" w:hint="eastAsia"/>
          <w:b w:val="0"/>
          <w:sz w:val="40"/>
          <w:szCs w:val="36"/>
        </w:rPr>
        <w:lastRenderedPageBreak/>
        <w:t>第六章  加强基础设施建设</w:t>
      </w:r>
    </w:p>
    <w:p w:rsidR="00F65D3C" w:rsidRPr="008E0D71" w:rsidRDefault="00F65D3C" w:rsidP="00F65D3C">
      <w:pPr>
        <w:pStyle w:val="1"/>
        <w:spacing w:before="0" w:after="0" w:line="240" w:lineRule="auto"/>
        <w:jc w:val="center"/>
        <w:rPr>
          <w:rFonts w:ascii="方正小标宋_GBK" w:eastAsia="方正小标宋_GBK" w:hint="eastAsia"/>
          <w:b w:val="0"/>
          <w:sz w:val="40"/>
          <w:szCs w:val="36"/>
        </w:rPr>
      </w:pPr>
      <w:r w:rsidRPr="008E0D71">
        <w:rPr>
          <w:rFonts w:ascii="方正小标宋_GBK" w:eastAsia="方正小标宋_GBK" w:hint="eastAsia"/>
          <w:b w:val="0"/>
          <w:sz w:val="40"/>
          <w:szCs w:val="36"/>
        </w:rPr>
        <w:t xml:space="preserve">    </w:t>
      </w:r>
      <w:r>
        <w:rPr>
          <w:rFonts w:ascii="方正小标宋_GBK" w:eastAsia="方正小标宋_GBK" w:hint="eastAsia"/>
          <w:b w:val="0"/>
          <w:sz w:val="40"/>
          <w:szCs w:val="36"/>
        </w:rPr>
        <w:t xml:space="preserve">        </w:t>
      </w:r>
      <w:r w:rsidRPr="008E0D71">
        <w:rPr>
          <w:rFonts w:ascii="方正小标宋_GBK" w:eastAsia="方正小标宋_GBK" w:hint="eastAsia"/>
          <w:b w:val="0"/>
          <w:sz w:val="40"/>
          <w:szCs w:val="36"/>
        </w:rPr>
        <w:t xml:space="preserve">    增强经济社会发展承载能力</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208"/>
      <w:bookmarkEnd w:id="209"/>
      <w:bookmarkEnd w:id="210"/>
      <w:bookmarkEnd w:id="211"/>
    </w:p>
    <w:p w:rsidR="00F65D3C" w:rsidRPr="00BA0E32" w:rsidRDefault="00F65D3C" w:rsidP="00F65D3C">
      <w:pPr>
        <w:ind w:firstLineChars="200" w:firstLine="420"/>
      </w:pPr>
    </w:p>
    <w:p w:rsidR="00F65D3C" w:rsidRPr="00FF62C5" w:rsidRDefault="00F65D3C" w:rsidP="00F65D3C">
      <w:pPr>
        <w:spacing w:line="580" w:lineRule="exact"/>
        <w:ind w:firstLineChars="200" w:firstLine="640"/>
        <w:rPr>
          <w:rFonts w:eastAsia="方正仿宋_GBK"/>
          <w:sz w:val="32"/>
          <w:szCs w:val="32"/>
        </w:rPr>
      </w:pPr>
      <w:r w:rsidRPr="00FF62C5">
        <w:rPr>
          <w:rFonts w:eastAsia="方正仿宋_GBK"/>
          <w:sz w:val="32"/>
          <w:szCs w:val="32"/>
        </w:rPr>
        <w:t>加快路网、水网、电网、信息网、物流网等基础设施建设，增强经济社会又好又快发展承载能力。</w:t>
      </w:r>
      <w:bookmarkStart w:id="212" w:name="_Toc275874538"/>
      <w:bookmarkStart w:id="213" w:name="_Toc276472149"/>
      <w:bookmarkStart w:id="214" w:name="_Toc276478875"/>
      <w:bookmarkStart w:id="215" w:name="_Toc276623099"/>
      <w:bookmarkStart w:id="216" w:name="_Toc276623475"/>
    </w:p>
    <w:p w:rsidR="00F65D3C" w:rsidRPr="008E0D71" w:rsidRDefault="00F65D3C" w:rsidP="00F65D3C">
      <w:pPr>
        <w:pStyle w:val="2"/>
        <w:spacing w:before="400" w:after="400" w:line="580" w:lineRule="exact"/>
        <w:jc w:val="center"/>
        <w:rPr>
          <w:rFonts w:ascii="方正黑体_GBK" w:eastAsia="方正黑体_GBK" w:hAnsi="Times New Roman" w:hint="eastAsia"/>
          <w:b w:val="0"/>
          <w:sz w:val="36"/>
        </w:rPr>
      </w:pPr>
      <w:bookmarkStart w:id="217" w:name="_Toc276842012"/>
      <w:bookmarkStart w:id="218" w:name="_Toc277018729"/>
      <w:bookmarkStart w:id="219" w:name="_Toc14186"/>
      <w:bookmarkStart w:id="220" w:name="_Toc26650"/>
      <w:bookmarkStart w:id="221" w:name="_Toc277055355"/>
      <w:bookmarkStart w:id="222" w:name="_Toc277067007"/>
      <w:bookmarkStart w:id="223" w:name="_Toc277181574"/>
      <w:bookmarkStart w:id="224" w:name="_Toc277431632"/>
      <w:bookmarkStart w:id="225" w:name="_Toc278628906"/>
      <w:bookmarkStart w:id="226" w:name="_Toc278916962"/>
      <w:bookmarkStart w:id="227" w:name="_Toc279994369"/>
      <w:bookmarkStart w:id="228" w:name="_Toc285113032"/>
      <w:r w:rsidRPr="008E0D71">
        <w:rPr>
          <w:rFonts w:ascii="方正黑体_GBK" w:eastAsia="方正黑体_GBK" w:hAnsi="Times New Roman" w:hint="eastAsia"/>
          <w:b w:val="0"/>
          <w:sz w:val="36"/>
        </w:rPr>
        <w:t>第一节   加快综合交通体系</w:t>
      </w:r>
      <w:bookmarkEnd w:id="212"/>
      <w:bookmarkEnd w:id="213"/>
      <w:bookmarkEnd w:id="214"/>
      <w:bookmarkEnd w:id="215"/>
      <w:bookmarkEnd w:id="216"/>
      <w:bookmarkEnd w:id="217"/>
      <w:r w:rsidRPr="008E0D71">
        <w:rPr>
          <w:rFonts w:ascii="方正黑体_GBK" w:eastAsia="方正黑体_GBK" w:hAnsi="Times New Roman" w:hint="eastAsia"/>
          <w:b w:val="0"/>
          <w:sz w:val="36"/>
        </w:rPr>
        <w:t>建设</w:t>
      </w:r>
      <w:bookmarkEnd w:id="218"/>
      <w:bookmarkEnd w:id="219"/>
      <w:bookmarkEnd w:id="220"/>
      <w:bookmarkEnd w:id="221"/>
      <w:bookmarkEnd w:id="222"/>
      <w:bookmarkEnd w:id="223"/>
      <w:bookmarkEnd w:id="224"/>
      <w:bookmarkEnd w:id="225"/>
      <w:bookmarkEnd w:id="226"/>
      <w:bookmarkEnd w:id="227"/>
      <w:bookmarkEnd w:id="228"/>
    </w:p>
    <w:p w:rsidR="00F65D3C" w:rsidRPr="00FF62C5" w:rsidRDefault="00F65D3C" w:rsidP="00F65D3C">
      <w:pPr>
        <w:spacing w:line="580" w:lineRule="exact"/>
        <w:ind w:firstLineChars="200" w:firstLine="640"/>
        <w:rPr>
          <w:rFonts w:eastAsia="方正黑体_GBK"/>
          <w:color w:val="000000"/>
          <w:kern w:val="0"/>
          <w:sz w:val="32"/>
          <w:szCs w:val="32"/>
        </w:rPr>
      </w:pPr>
      <w:r w:rsidRPr="00FF62C5">
        <w:rPr>
          <w:rFonts w:eastAsia="方正仿宋_GBK"/>
          <w:sz w:val="32"/>
          <w:szCs w:val="32"/>
        </w:rPr>
        <w:t>围绕云南桥头堡建设战略目标，加强铁路、公路、运输枢纽站点等交通基础设施建设，衔接优化各种运输方式，提高交通运输机动保障能力，实现综合交通体系快速协调发展，形成规模适度、结构合理、运输能力强的综合交通运输网络，构建便捷、安全、高效的综合交通体系，努力将曲靖建成</w:t>
      </w:r>
      <w:r w:rsidRPr="00FF62C5">
        <w:rPr>
          <w:rFonts w:eastAsia="方正黑体_GBK"/>
          <w:sz w:val="32"/>
          <w:szCs w:val="32"/>
        </w:rPr>
        <w:t>云南桥头堡建设出省入滇的重要枢纽。</w:t>
      </w:r>
    </w:p>
    <w:p w:rsidR="00F65D3C" w:rsidRPr="00FF62C5" w:rsidRDefault="00F65D3C" w:rsidP="00F65D3C">
      <w:pPr>
        <w:spacing w:line="580" w:lineRule="exact"/>
        <w:ind w:firstLineChars="200" w:firstLine="640"/>
        <w:rPr>
          <w:rFonts w:eastAsia="方正黑体_GBK"/>
          <w:sz w:val="32"/>
          <w:szCs w:val="32"/>
        </w:rPr>
      </w:pPr>
      <w:r w:rsidRPr="00FF62C5">
        <w:rPr>
          <w:rFonts w:eastAsia="方正黑体_GBK"/>
          <w:sz w:val="32"/>
          <w:szCs w:val="32"/>
        </w:rPr>
        <w:t>一、铁路</w:t>
      </w:r>
    </w:p>
    <w:p w:rsidR="00F65D3C" w:rsidRPr="00FF62C5" w:rsidRDefault="00F65D3C" w:rsidP="00F65D3C">
      <w:pPr>
        <w:spacing w:line="580" w:lineRule="exact"/>
        <w:ind w:firstLineChars="200" w:firstLine="624"/>
        <w:rPr>
          <w:rFonts w:eastAsia="方正仿宋_GBK"/>
          <w:spacing w:val="-4"/>
          <w:sz w:val="32"/>
          <w:szCs w:val="32"/>
        </w:rPr>
      </w:pPr>
      <w:r w:rsidRPr="00FF62C5">
        <w:rPr>
          <w:rFonts w:eastAsia="方正仿宋_GBK"/>
          <w:spacing w:val="-4"/>
          <w:sz w:val="32"/>
          <w:szCs w:val="32"/>
        </w:rPr>
        <w:t>建成</w:t>
      </w:r>
      <w:proofErr w:type="gramStart"/>
      <w:r w:rsidRPr="00FF62C5">
        <w:rPr>
          <w:rFonts w:eastAsia="方正仿宋_GBK"/>
          <w:spacing w:val="-4"/>
          <w:sz w:val="32"/>
          <w:szCs w:val="32"/>
        </w:rPr>
        <w:t>贵昆铁路六沾二线</w:t>
      </w:r>
      <w:proofErr w:type="gramEnd"/>
      <w:r w:rsidRPr="00FF62C5">
        <w:rPr>
          <w:rFonts w:eastAsia="方正仿宋_GBK"/>
          <w:spacing w:val="-4"/>
          <w:sz w:val="32"/>
          <w:szCs w:val="32"/>
        </w:rPr>
        <w:t>，新增铁路复线运营里程</w:t>
      </w:r>
      <w:smartTag w:uri="urn:schemas-microsoft-com:office:smarttags" w:element="chmetcnv">
        <w:smartTagPr>
          <w:attr w:name="UnitName" w:val="公里"/>
          <w:attr w:name="SourceValue" w:val="149"/>
          <w:attr w:name="HasSpace" w:val="False"/>
          <w:attr w:name="Negative" w:val="False"/>
          <w:attr w:name="NumberType" w:val="1"/>
          <w:attr w:name="TCSC" w:val="0"/>
        </w:smartTagPr>
        <w:r w:rsidRPr="00FF62C5">
          <w:rPr>
            <w:rFonts w:eastAsia="方正仿宋_GBK"/>
            <w:spacing w:val="-4"/>
            <w:sz w:val="32"/>
            <w:szCs w:val="32"/>
          </w:rPr>
          <w:t>149</w:t>
        </w:r>
        <w:r w:rsidRPr="00FF62C5">
          <w:rPr>
            <w:rFonts w:eastAsia="方正仿宋_GBK"/>
            <w:spacing w:val="-4"/>
            <w:sz w:val="32"/>
            <w:szCs w:val="32"/>
          </w:rPr>
          <w:t>公里</w:t>
        </w:r>
      </w:smartTag>
      <w:r w:rsidRPr="00FF62C5">
        <w:rPr>
          <w:rFonts w:eastAsia="方正仿宋_GBK"/>
          <w:spacing w:val="-4"/>
          <w:sz w:val="32"/>
          <w:szCs w:val="32"/>
        </w:rPr>
        <w:t>。</w:t>
      </w:r>
      <w:proofErr w:type="gramStart"/>
      <w:r w:rsidRPr="00FF62C5">
        <w:rPr>
          <w:rFonts w:eastAsia="方正仿宋_GBK"/>
          <w:spacing w:val="-4"/>
          <w:sz w:val="32"/>
          <w:szCs w:val="32"/>
        </w:rPr>
        <w:t>力争长昆客运专线</w:t>
      </w:r>
      <w:proofErr w:type="gramEnd"/>
      <w:r w:rsidRPr="00FF62C5">
        <w:rPr>
          <w:rFonts w:eastAsia="方正仿宋_GBK"/>
          <w:spacing w:val="-4"/>
          <w:sz w:val="32"/>
          <w:szCs w:val="32"/>
        </w:rPr>
        <w:t>曲靖段建成通车。加快渝昆铁路新建、南昆铁路扩能改造等项目前期工作，争取</w:t>
      </w:r>
      <w:r w:rsidRPr="00FF62C5">
        <w:rPr>
          <w:rFonts w:eastAsia="方正仿宋_GBK"/>
          <w:spacing w:val="-4"/>
          <w:sz w:val="32"/>
          <w:szCs w:val="32"/>
        </w:rPr>
        <w:t>“</w:t>
      </w:r>
      <w:r w:rsidRPr="00FF62C5">
        <w:rPr>
          <w:rFonts w:eastAsia="方正仿宋_GBK"/>
          <w:spacing w:val="-4"/>
          <w:sz w:val="32"/>
          <w:szCs w:val="32"/>
        </w:rPr>
        <w:t>十二五</w:t>
      </w:r>
      <w:r w:rsidRPr="00FF62C5">
        <w:rPr>
          <w:rFonts w:eastAsia="方正仿宋_GBK"/>
          <w:spacing w:val="-4"/>
          <w:sz w:val="32"/>
          <w:szCs w:val="32"/>
        </w:rPr>
        <w:t>”</w:t>
      </w:r>
      <w:r w:rsidRPr="00FF62C5">
        <w:rPr>
          <w:rFonts w:eastAsia="方正仿宋_GBK"/>
          <w:spacing w:val="-4"/>
          <w:sz w:val="32"/>
          <w:szCs w:val="32"/>
        </w:rPr>
        <w:t>开工建设。做好滇中城市群城际铁路、曲靖至天保铁路等项目前期工作。加强重点企业铁路专用线建设，规划建设鸡头村、黑老湾、师宗等铁路战略装车点，完善全市物流中心布局建设。</w:t>
      </w:r>
    </w:p>
    <w:p w:rsidR="00F65D3C" w:rsidRPr="00FF62C5" w:rsidRDefault="00F65D3C" w:rsidP="00F65D3C">
      <w:pPr>
        <w:spacing w:line="580" w:lineRule="exact"/>
        <w:ind w:firstLineChars="200" w:firstLine="640"/>
        <w:rPr>
          <w:rFonts w:eastAsia="方正黑体_GBK"/>
          <w:sz w:val="32"/>
          <w:szCs w:val="32"/>
        </w:rPr>
      </w:pPr>
      <w:r w:rsidRPr="00FF62C5">
        <w:rPr>
          <w:rFonts w:eastAsia="方正黑体_GBK"/>
          <w:sz w:val="32"/>
          <w:szCs w:val="32"/>
        </w:rPr>
        <w:t>二、公路</w:t>
      </w:r>
    </w:p>
    <w:p w:rsidR="00F65D3C" w:rsidRPr="00FF62C5" w:rsidRDefault="00F65D3C" w:rsidP="00F65D3C">
      <w:pPr>
        <w:spacing w:line="580" w:lineRule="exact"/>
        <w:ind w:firstLineChars="200" w:firstLine="640"/>
        <w:rPr>
          <w:rFonts w:eastAsia="方正仿宋_GBK"/>
          <w:spacing w:val="-6"/>
          <w:sz w:val="32"/>
          <w:szCs w:val="32"/>
        </w:rPr>
      </w:pPr>
      <w:r w:rsidRPr="00FF62C5">
        <w:rPr>
          <w:rFonts w:eastAsia="方正仿宋_GBK"/>
          <w:sz w:val="32"/>
          <w:szCs w:val="32"/>
        </w:rPr>
        <w:t>以出省通边高速化、乡村公路通畅化和自然村公路通达化的</w:t>
      </w:r>
      <w:r w:rsidRPr="00FF62C5">
        <w:rPr>
          <w:rFonts w:eastAsia="方正仿宋_GBK"/>
          <w:sz w:val="32"/>
          <w:szCs w:val="32"/>
        </w:rPr>
        <w:lastRenderedPageBreak/>
        <w:t>城乡路网体系建设和大通道建设为目标，着力改善路网结构、提高路面等级，构建便捷的公路交通网络。加快</w:t>
      </w:r>
      <w:r w:rsidRPr="00FF62C5">
        <w:rPr>
          <w:rFonts w:eastAsia="方正仿宋_GBK"/>
          <w:sz w:val="32"/>
          <w:szCs w:val="32"/>
        </w:rPr>
        <w:t>G056</w:t>
      </w:r>
      <w:r w:rsidRPr="00FF62C5">
        <w:rPr>
          <w:rFonts w:eastAsia="方正仿宋_GBK"/>
          <w:sz w:val="32"/>
          <w:szCs w:val="32"/>
        </w:rPr>
        <w:t>普立至宣威至曲靖（南海子）、</w:t>
      </w:r>
      <w:r w:rsidRPr="00FF62C5">
        <w:rPr>
          <w:rFonts w:eastAsia="方正仿宋_GBK"/>
          <w:sz w:val="32"/>
          <w:szCs w:val="32"/>
        </w:rPr>
        <w:t>G085</w:t>
      </w:r>
      <w:r w:rsidRPr="00FF62C5">
        <w:rPr>
          <w:rFonts w:eastAsia="方正仿宋_GBK"/>
          <w:sz w:val="32"/>
          <w:szCs w:val="32"/>
        </w:rPr>
        <w:t>会泽段、</w:t>
      </w:r>
      <w:r w:rsidRPr="00FF62C5">
        <w:rPr>
          <w:rFonts w:eastAsia="方正仿宋_GBK"/>
          <w:sz w:val="32"/>
          <w:szCs w:val="32"/>
        </w:rPr>
        <w:t>G078</w:t>
      </w:r>
      <w:r w:rsidRPr="00FF62C5">
        <w:rPr>
          <w:rFonts w:eastAsia="方正仿宋_GBK"/>
          <w:sz w:val="32"/>
          <w:szCs w:val="32"/>
        </w:rPr>
        <w:t>江底至石林、曲靖东南过境等高速公路建设，重点推进沾益至待补、罗平江底至河口曲靖段、滇中城际环线曲靖段、曲靖至广西西林等高速公路项目前期工作。</w:t>
      </w:r>
      <w:proofErr w:type="gramStart"/>
      <w:r w:rsidRPr="00FF62C5">
        <w:rPr>
          <w:rFonts w:eastAsia="方正仿宋_GBK"/>
          <w:sz w:val="32"/>
          <w:szCs w:val="32"/>
        </w:rPr>
        <w:t>加大国省干线</w:t>
      </w:r>
      <w:proofErr w:type="gramEnd"/>
      <w:r w:rsidRPr="00FF62C5">
        <w:rPr>
          <w:rFonts w:eastAsia="方正仿宋_GBK"/>
          <w:sz w:val="32"/>
          <w:szCs w:val="32"/>
        </w:rPr>
        <w:t>富村至江底、</w:t>
      </w:r>
      <w:r w:rsidRPr="00FF62C5">
        <w:rPr>
          <w:rFonts w:eastAsia="方正仿宋_GBK"/>
          <w:sz w:val="32"/>
          <w:szCs w:val="32"/>
        </w:rPr>
        <w:t>G324</w:t>
      </w:r>
      <w:r w:rsidRPr="00FF62C5">
        <w:rPr>
          <w:rFonts w:eastAsia="方正仿宋_GBK"/>
          <w:sz w:val="32"/>
          <w:szCs w:val="32"/>
        </w:rPr>
        <w:t>线江底至石林段、</w:t>
      </w:r>
      <w:r w:rsidRPr="00FF62C5">
        <w:rPr>
          <w:rFonts w:eastAsia="方正仿宋_GBK"/>
          <w:sz w:val="32"/>
          <w:szCs w:val="32"/>
        </w:rPr>
        <w:t>G320</w:t>
      </w:r>
      <w:r w:rsidRPr="00FF62C5">
        <w:rPr>
          <w:rFonts w:eastAsia="方正仿宋_GBK"/>
          <w:sz w:val="32"/>
          <w:szCs w:val="32"/>
        </w:rPr>
        <w:t>线富源至昆明段、</w:t>
      </w:r>
      <w:r w:rsidRPr="00FF62C5">
        <w:rPr>
          <w:rFonts w:eastAsia="方正仿宋_GBK"/>
          <w:sz w:val="32"/>
          <w:szCs w:val="32"/>
        </w:rPr>
        <w:t>G326</w:t>
      </w:r>
      <w:r w:rsidRPr="00FF62C5">
        <w:rPr>
          <w:rFonts w:eastAsia="方正仿宋_GBK"/>
          <w:sz w:val="32"/>
          <w:szCs w:val="32"/>
        </w:rPr>
        <w:t>线宣威西过境线及</w:t>
      </w:r>
      <w:r w:rsidRPr="00FF62C5">
        <w:rPr>
          <w:rFonts w:eastAsia="方正仿宋_GBK"/>
          <w:spacing w:val="-6"/>
          <w:sz w:val="32"/>
          <w:szCs w:val="32"/>
        </w:rPr>
        <w:t>省道会泽至小江等路网建设力度。大力改造农村公路，推进通乡油路改造和行政村道路硬化工程，提高公路通达程度。</w:t>
      </w:r>
      <w:r w:rsidRPr="00FF62C5">
        <w:rPr>
          <w:rFonts w:eastAsia="方正仿宋_GBK"/>
          <w:spacing w:val="-6"/>
          <w:sz w:val="32"/>
          <w:szCs w:val="32"/>
        </w:rPr>
        <w:t>“</w:t>
      </w:r>
      <w:r w:rsidRPr="00FF62C5">
        <w:rPr>
          <w:rFonts w:eastAsia="方正仿宋_GBK"/>
          <w:spacing w:val="-6"/>
          <w:sz w:val="32"/>
          <w:szCs w:val="32"/>
        </w:rPr>
        <w:t>十二五</w:t>
      </w:r>
      <w:r w:rsidRPr="00FF62C5">
        <w:rPr>
          <w:rFonts w:eastAsia="方正仿宋_GBK"/>
          <w:spacing w:val="-6"/>
          <w:sz w:val="32"/>
          <w:szCs w:val="32"/>
        </w:rPr>
        <w:t>”</w:t>
      </w:r>
      <w:r w:rsidRPr="00FF62C5">
        <w:rPr>
          <w:rFonts w:eastAsia="方正仿宋_GBK"/>
          <w:spacing w:val="-6"/>
          <w:sz w:val="32"/>
          <w:szCs w:val="32"/>
        </w:rPr>
        <w:t>末，努力实现通县公路高速化、通乡公路油路（</w:t>
      </w:r>
      <w:proofErr w:type="gramStart"/>
      <w:r w:rsidRPr="00FF62C5">
        <w:rPr>
          <w:rFonts w:eastAsia="方正仿宋_GBK"/>
          <w:spacing w:val="-6"/>
          <w:sz w:val="32"/>
          <w:szCs w:val="32"/>
        </w:rPr>
        <w:t>砼</w:t>
      </w:r>
      <w:proofErr w:type="gramEnd"/>
      <w:r w:rsidRPr="00FF62C5">
        <w:rPr>
          <w:rFonts w:eastAsia="方正仿宋_GBK"/>
          <w:spacing w:val="-6"/>
          <w:sz w:val="32"/>
          <w:szCs w:val="32"/>
        </w:rPr>
        <w:t>）化、通村公路</w:t>
      </w:r>
      <w:proofErr w:type="gramStart"/>
      <w:r w:rsidRPr="00FF62C5">
        <w:rPr>
          <w:rFonts w:eastAsia="方正仿宋_GBK"/>
          <w:spacing w:val="-6"/>
          <w:sz w:val="32"/>
          <w:szCs w:val="32"/>
        </w:rPr>
        <w:t>砼</w:t>
      </w:r>
      <w:proofErr w:type="gramEnd"/>
      <w:r w:rsidRPr="00FF62C5">
        <w:rPr>
          <w:rFonts w:eastAsia="方正仿宋_GBK"/>
          <w:spacing w:val="-6"/>
          <w:sz w:val="32"/>
          <w:szCs w:val="32"/>
        </w:rPr>
        <w:t>（弹石）路化、自然村公路通达化和内</w:t>
      </w:r>
      <w:proofErr w:type="gramStart"/>
      <w:r w:rsidRPr="00FF62C5">
        <w:rPr>
          <w:rFonts w:eastAsia="方正仿宋_GBK"/>
          <w:spacing w:val="-6"/>
          <w:sz w:val="32"/>
          <w:szCs w:val="32"/>
        </w:rPr>
        <w:t>通外畅网络化</w:t>
      </w:r>
      <w:proofErr w:type="gramEnd"/>
      <w:r w:rsidRPr="00FF62C5">
        <w:rPr>
          <w:rFonts w:eastAsia="方正仿宋_GBK"/>
          <w:spacing w:val="-6"/>
          <w:sz w:val="32"/>
          <w:szCs w:val="32"/>
        </w:rPr>
        <w:t>。</w:t>
      </w:r>
    </w:p>
    <w:p w:rsidR="00F65D3C" w:rsidRPr="00FF62C5" w:rsidRDefault="00F65D3C" w:rsidP="00F65D3C">
      <w:pPr>
        <w:spacing w:line="580" w:lineRule="exact"/>
        <w:ind w:firstLineChars="200" w:firstLine="640"/>
        <w:rPr>
          <w:rFonts w:eastAsia="方正黑体_GBK"/>
          <w:sz w:val="32"/>
          <w:szCs w:val="32"/>
        </w:rPr>
      </w:pPr>
      <w:r w:rsidRPr="00FF62C5">
        <w:rPr>
          <w:rFonts w:eastAsia="方正黑体_GBK"/>
          <w:sz w:val="32"/>
          <w:szCs w:val="32"/>
        </w:rPr>
        <w:t>三、运输枢纽站点</w:t>
      </w:r>
    </w:p>
    <w:p w:rsidR="00F65D3C" w:rsidRPr="00FF62C5" w:rsidRDefault="00F65D3C" w:rsidP="00F65D3C">
      <w:pPr>
        <w:spacing w:line="580" w:lineRule="exact"/>
        <w:ind w:firstLineChars="200" w:firstLine="640"/>
        <w:rPr>
          <w:rFonts w:eastAsia="方正仿宋_GBK"/>
          <w:sz w:val="32"/>
          <w:szCs w:val="32"/>
        </w:rPr>
      </w:pPr>
      <w:r w:rsidRPr="00FF62C5">
        <w:rPr>
          <w:rFonts w:eastAsia="方正仿宋_GBK"/>
          <w:sz w:val="32"/>
          <w:szCs w:val="32"/>
        </w:rPr>
        <w:t>坚持前瞻性、功能性、标志性、时代性、经济性原则，以满足城市建设和适应客货</w:t>
      </w:r>
      <w:proofErr w:type="gramStart"/>
      <w:r w:rsidRPr="00FF62C5">
        <w:rPr>
          <w:rFonts w:eastAsia="方正仿宋_GBK"/>
          <w:sz w:val="32"/>
          <w:szCs w:val="32"/>
        </w:rPr>
        <w:t>运需求</w:t>
      </w:r>
      <w:proofErr w:type="gramEnd"/>
      <w:r w:rsidRPr="00FF62C5">
        <w:rPr>
          <w:rFonts w:eastAsia="方正仿宋_GBK"/>
          <w:sz w:val="32"/>
          <w:szCs w:val="32"/>
        </w:rPr>
        <w:t>为目标，合理布局客货运站场，加强公路客运与城市公交、出租车、铁路客运等运输方式的衔接与协调，实现零距离换乘和无缝对接。以国家公路运输枢纽为龙头，以省级公路运输枢纽为支撑，以县级公路运输站场为辅助，以农村运输站场为端点，形成层次分明、布局合理、功能完善、级配适当、有效衔接的道路客货运输站场体系。规划建设曲靖客运南站、西站、北站，花山物流中心，小坡物流中心，南海子物流中心等</w:t>
      </w:r>
      <w:r w:rsidRPr="00FF62C5">
        <w:rPr>
          <w:rFonts w:eastAsia="方正仿宋_GBK"/>
          <w:sz w:val="32"/>
          <w:szCs w:val="32"/>
        </w:rPr>
        <w:t>31</w:t>
      </w:r>
      <w:r w:rsidRPr="00FF62C5">
        <w:rPr>
          <w:rFonts w:eastAsia="方正仿宋_GBK"/>
          <w:sz w:val="32"/>
          <w:szCs w:val="32"/>
        </w:rPr>
        <w:t>个客、货运枢纽。按照曲靖中心城区公路客、货流向及出入口公路布局，建设客运、货运站场。加快乡（镇）农村客运站和</w:t>
      </w:r>
      <w:r w:rsidRPr="00FF62C5">
        <w:rPr>
          <w:rFonts w:eastAsia="方正仿宋_GBK"/>
          <w:sz w:val="32"/>
          <w:szCs w:val="32"/>
        </w:rPr>
        <w:t>1048</w:t>
      </w:r>
      <w:r w:rsidRPr="00FF62C5">
        <w:rPr>
          <w:rFonts w:eastAsia="方正仿宋_GBK"/>
          <w:sz w:val="32"/>
          <w:szCs w:val="32"/>
        </w:rPr>
        <w:t>个行政村客运停靠点建设，改善群众出行条件。</w:t>
      </w:r>
    </w:p>
    <w:p w:rsidR="00F65D3C" w:rsidRPr="008E0D71" w:rsidRDefault="00F65D3C" w:rsidP="00F65D3C">
      <w:pPr>
        <w:spacing w:line="580" w:lineRule="exact"/>
        <w:ind w:firstLineChars="200" w:firstLine="420"/>
        <w:jc w:val="center"/>
        <w:rPr>
          <w:rFonts w:ascii="方正黑体_GBK" w:eastAsia="方正黑体_GBK" w:hint="eastAsia"/>
          <w:sz w:val="36"/>
          <w:szCs w:val="36"/>
        </w:rPr>
      </w:pPr>
      <w:r>
        <w:br w:type="page"/>
      </w:r>
      <w:bookmarkStart w:id="229" w:name="_Toc275874539"/>
      <w:bookmarkStart w:id="230" w:name="_Toc276472150"/>
      <w:bookmarkStart w:id="231" w:name="_Toc276478876"/>
      <w:bookmarkStart w:id="232" w:name="_Toc276623100"/>
      <w:bookmarkStart w:id="233" w:name="_Toc276623476"/>
      <w:bookmarkStart w:id="234" w:name="_Toc276842013"/>
      <w:bookmarkStart w:id="235" w:name="_Toc277018730"/>
      <w:bookmarkStart w:id="236" w:name="_Toc10415"/>
      <w:bookmarkStart w:id="237" w:name="_Toc3397"/>
      <w:bookmarkStart w:id="238" w:name="_Toc277055356"/>
      <w:bookmarkStart w:id="239" w:name="_Toc277067008"/>
      <w:bookmarkStart w:id="240" w:name="_Toc277181575"/>
      <w:bookmarkStart w:id="241" w:name="_Toc277431633"/>
      <w:bookmarkStart w:id="242" w:name="_Toc278628907"/>
      <w:bookmarkStart w:id="243" w:name="_Toc278916963"/>
      <w:bookmarkStart w:id="244" w:name="_Toc279994370"/>
      <w:bookmarkStart w:id="245" w:name="_Toc285113033"/>
      <w:r>
        <w:rPr>
          <w:noProof/>
        </w:rPr>
        <w:lastRenderedPageBreak/>
        <w:drawing>
          <wp:anchor distT="0" distB="0" distL="114300" distR="114300" simplePos="0" relativeHeight="251674624" behindDoc="0" locked="0" layoutInCell="1" allowOverlap="1">
            <wp:simplePos x="0" y="0"/>
            <wp:positionH relativeFrom="column">
              <wp:posOffset>-377825</wp:posOffset>
            </wp:positionH>
            <wp:positionV relativeFrom="paragraph">
              <wp:posOffset>-494030</wp:posOffset>
            </wp:positionV>
            <wp:extent cx="6455410" cy="9208770"/>
            <wp:effectExtent l="19050" t="0" r="2540" b="0"/>
            <wp:wrapTopAndBottom/>
            <wp:docPr id="24" name="图片 16" descr="曲靖市交通图成品P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曲靖市交通图成品P52"/>
                    <pic:cNvPicPr>
                      <a:picLocks noChangeAspect="1" noChangeArrowheads="1"/>
                    </pic:cNvPicPr>
                  </pic:nvPicPr>
                  <pic:blipFill>
                    <a:blip r:embed="rId32"/>
                    <a:srcRect/>
                    <a:stretch>
                      <a:fillRect/>
                    </a:stretch>
                  </pic:blipFill>
                  <pic:spPr bwMode="auto">
                    <a:xfrm>
                      <a:off x="0" y="0"/>
                      <a:ext cx="6455410" cy="9208770"/>
                    </a:xfrm>
                    <a:prstGeom prst="rect">
                      <a:avLst/>
                    </a:prstGeom>
                    <a:noFill/>
                    <a:ln w="9525">
                      <a:noFill/>
                      <a:miter lim="800000"/>
                      <a:headEnd/>
                      <a:tailEnd/>
                    </a:ln>
                  </pic:spPr>
                </pic:pic>
              </a:graphicData>
            </a:graphic>
          </wp:anchor>
        </w:drawing>
      </w:r>
      <w:r>
        <w:rPr>
          <w:rFonts w:eastAsia="方正小标宋_GBK"/>
        </w:rPr>
        <w:br w:type="page"/>
      </w:r>
      <w:r w:rsidRPr="008E0D71">
        <w:rPr>
          <w:rFonts w:ascii="方正黑体_GBK" w:eastAsia="方正黑体_GBK" w:hint="eastAsia"/>
          <w:sz w:val="36"/>
          <w:szCs w:val="36"/>
        </w:rPr>
        <w:lastRenderedPageBreak/>
        <w:t>第二节   加强水利基础设施建设</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F65D3C" w:rsidRDefault="00F65D3C" w:rsidP="00F65D3C">
      <w:pPr>
        <w:spacing w:line="600" w:lineRule="exact"/>
        <w:ind w:firstLineChars="196" w:firstLine="412"/>
        <w:rPr>
          <w:rFonts w:eastAsia="方正仿宋_GBK" w:hint="eastAsia"/>
          <w:snapToGrid w:val="0"/>
          <w:kern w:val="0"/>
        </w:rPr>
      </w:pPr>
    </w:p>
    <w:p w:rsidR="00F65D3C" w:rsidRPr="00FF62C5" w:rsidRDefault="00F65D3C" w:rsidP="00F65D3C">
      <w:pPr>
        <w:spacing w:line="600" w:lineRule="exact"/>
        <w:ind w:firstLineChars="196" w:firstLine="627"/>
        <w:rPr>
          <w:rFonts w:eastAsia="方正仿宋_GBK"/>
          <w:snapToGrid w:val="0"/>
          <w:kern w:val="0"/>
          <w:sz w:val="32"/>
          <w:szCs w:val="32"/>
        </w:rPr>
      </w:pPr>
      <w:r w:rsidRPr="00FF62C5">
        <w:rPr>
          <w:rFonts w:eastAsia="方正仿宋_GBK"/>
          <w:snapToGrid w:val="0"/>
          <w:kern w:val="0"/>
          <w:sz w:val="32"/>
          <w:szCs w:val="32"/>
        </w:rPr>
        <w:t>以改善民生、促进发展、保护生态、水资源可持续利用为目标，坚持节约优先、优化配置、有效保护原则，蓄、提、引、拦并重，加快骨干水利、重点水利枢纽、大中型病险水库除险加固和水库配套灌区工程建设，认真解决农村人畜饮水安全问题，加强重点城镇、中小河流防洪体系建设，基本形成重点流域和区域综合防洪抗旱减灾、城乡水资源合理配置和高效利用、水环境保护和河湖生态健康保障、水利管理和运行保障</w:t>
      </w:r>
      <w:r w:rsidRPr="00FF62C5">
        <w:rPr>
          <w:rFonts w:eastAsia="方正仿宋_GBK"/>
          <w:snapToGrid w:val="0"/>
          <w:kern w:val="0"/>
          <w:sz w:val="32"/>
          <w:szCs w:val="32"/>
        </w:rPr>
        <w:t>“</w:t>
      </w:r>
      <w:r w:rsidRPr="00FF62C5">
        <w:rPr>
          <w:rFonts w:eastAsia="方正仿宋_GBK"/>
          <w:snapToGrid w:val="0"/>
          <w:kern w:val="0"/>
          <w:sz w:val="32"/>
          <w:szCs w:val="32"/>
        </w:rPr>
        <w:t>四大体系</w:t>
      </w:r>
      <w:r w:rsidRPr="00FF62C5">
        <w:rPr>
          <w:rFonts w:eastAsia="方正仿宋_GBK"/>
          <w:snapToGrid w:val="0"/>
          <w:kern w:val="0"/>
          <w:sz w:val="32"/>
          <w:szCs w:val="32"/>
        </w:rPr>
        <w:t>”</w:t>
      </w:r>
      <w:r w:rsidRPr="00FF62C5">
        <w:rPr>
          <w:rFonts w:eastAsia="方正仿宋_GBK"/>
          <w:snapToGrid w:val="0"/>
          <w:kern w:val="0"/>
          <w:sz w:val="32"/>
          <w:szCs w:val="32"/>
        </w:rPr>
        <w:t>。</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一、水资源开发利用工程</w:t>
      </w:r>
    </w:p>
    <w:p w:rsidR="00F65D3C" w:rsidRPr="00FF62C5" w:rsidRDefault="00F65D3C" w:rsidP="00F65D3C">
      <w:pPr>
        <w:spacing w:line="600" w:lineRule="exact"/>
        <w:ind w:firstLineChars="196" w:firstLine="627"/>
        <w:rPr>
          <w:rFonts w:eastAsia="方正仿宋_GBK"/>
          <w:sz w:val="32"/>
          <w:szCs w:val="32"/>
        </w:rPr>
      </w:pPr>
      <w:bookmarkStart w:id="246" w:name="OLE_LINK1"/>
      <w:r w:rsidRPr="00FF62C5">
        <w:rPr>
          <w:rFonts w:eastAsia="方正仿宋_GBK"/>
          <w:sz w:val="32"/>
          <w:szCs w:val="32"/>
        </w:rPr>
        <w:t>全面完成红石岩、洞上、小干河、</w:t>
      </w:r>
      <w:proofErr w:type="gramStart"/>
      <w:r w:rsidRPr="00FF62C5">
        <w:rPr>
          <w:rFonts w:eastAsia="方正仿宋_GBK"/>
          <w:sz w:val="32"/>
          <w:szCs w:val="32"/>
        </w:rPr>
        <w:t>恨虎坝</w:t>
      </w:r>
      <w:proofErr w:type="gramEnd"/>
      <w:r w:rsidRPr="00FF62C5">
        <w:rPr>
          <w:rFonts w:eastAsia="方正仿宋_GBK"/>
          <w:sz w:val="32"/>
          <w:szCs w:val="32"/>
        </w:rPr>
        <w:t>、苏斗河</w:t>
      </w:r>
      <w:r w:rsidRPr="00FF62C5">
        <w:rPr>
          <w:rFonts w:eastAsia="方正仿宋_GBK"/>
          <w:sz w:val="32"/>
          <w:szCs w:val="32"/>
        </w:rPr>
        <w:t>5</w:t>
      </w:r>
      <w:r w:rsidRPr="00FF62C5">
        <w:rPr>
          <w:rFonts w:eastAsia="方正仿宋_GBK"/>
          <w:sz w:val="32"/>
          <w:szCs w:val="32"/>
        </w:rPr>
        <w:t>件在建骨干水源工程，推进以阿岗、车马碧、</w:t>
      </w:r>
      <w:proofErr w:type="gramStart"/>
      <w:r w:rsidRPr="00FF62C5">
        <w:rPr>
          <w:rFonts w:eastAsia="方正仿宋_GBK"/>
          <w:sz w:val="32"/>
          <w:szCs w:val="32"/>
        </w:rPr>
        <w:t>黑滩河</w:t>
      </w:r>
      <w:proofErr w:type="gramEnd"/>
      <w:r w:rsidRPr="00FF62C5">
        <w:rPr>
          <w:rFonts w:eastAsia="方正仿宋_GBK"/>
          <w:sz w:val="32"/>
          <w:szCs w:val="32"/>
        </w:rPr>
        <w:t>水库为主的</w:t>
      </w:r>
      <w:r w:rsidRPr="00FF62C5">
        <w:rPr>
          <w:rFonts w:eastAsia="方正仿宋_GBK"/>
          <w:sz w:val="32"/>
          <w:szCs w:val="32"/>
        </w:rPr>
        <w:t>18</w:t>
      </w:r>
      <w:r w:rsidRPr="00FF62C5">
        <w:rPr>
          <w:rFonts w:eastAsia="方正仿宋_GBK"/>
          <w:sz w:val="32"/>
          <w:szCs w:val="32"/>
        </w:rPr>
        <w:t>件大中型骨干水源工程</w:t>
      </w:r>
      <w:r w:rsidRPr="00FF62C5">
        <w:rPr>
          <w:rFonts w:eastAsia="方正仿宋_GBK"/>
          <w:spacing w:val="-10"/>
          <w:sz w:val="32"/>
          <w:szCs w:val="32"/>
        </w:rPr>
        <w:t>开工建设，力争建设</w:t>
      </w:r>
      <w:r w:rsidRPr="00FF62C5">
        <w:rPr>
          <w:rFonts w:eastAsia="方正仿宋_GBK"/>
          <w:sz w:val="32"/>
          <w:szCs w:val="32"/>
        </w:rPr>
        <w:t>82</w:t>
      </w:r>
      <w:r w:rsidRPr="00FF62C5">
        <w:rPr>
          <w:rFonts w:eastAsia="方正仿宋_GBK"/>
          <w:sz w:val="32"/>
          <w:szCs w:val="32"/>
        </w:rPr>
        <w:t>件小（一）型水库、</w:t>
      </w:r>
      <w:r w:rsidRPr="00FF62C5">
        <w:rPr>
          <w:rFonts w:eastAsia="方正仿宋_GBK"/>
          <w:sz w:val="32"/>
          <w:szCs w:val="32"/>
        </w:rPr>
        <w:t>26</w:t>
      </w:r>
      <w:r w:rsidRPr="00FF62C5">
        <w:rPr>
          <w:rFonts w:eastAsia="方正仿宋_GBK"/>
          <w:sz w:val="32"/>
          <w:szCs w:val="32"/>
        </w:rPr>
        <w:t>件小（二）型水库、</w:t>
      </w:r>
      <w:r w:rsidRPr="00FF62C5">
        <w:rPr>
          <w:rFonts w:eastAsia="方正仿宋_GBK"/>
          <w:sz w:val="32"/>
          <w:szCs w:val="32"/>
        </w:rPr>
        <w:t>8</w:t>
      </w:r>
      <w:r w:rsidRPr="00FF62C5">
        <w:rPr>
          <w:rFonts w:eastAsia="方正仿宋_GBK"/>
          <w:sz w:val="32"/>
          <w:szCs w:val="32"/>
        </w:rPr>
        <w:t>件引调水等工程</w:t>
      </w:r>
      <w:r w:rsidRPr="00FF62C5">
        <w:rPr>
          <w:rFonts w:eastAsia="方正仿宋_GBK"/>
          <w:spacing w:val="-10"/>
          <w:sz w:val="32"/>
          <w:szCs w:val="32"/>
        </w:rPr>
        <w:t>。</w:t>
      </w:r>
      <w:bookmarkEnd w:id="246"/>
      <w:r w:rsidRPr="00FF62C5">
        <w:rPr>
          <w:rFonts w:eastAsia="方正仿宋_GBK"/>
          <w:sz w:val="32"/>
          <w:szCs w:val="32"/>
        </w:rPr>
        <w:t>积极开展城市应急备用水源建设，加强废（污）水处理回用，全面完成牛栏江滇池补水工程建设。</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末，基本建成曲靖列入西南五省重点水源工程建设规划和全省百件骨干水源工程建设规划内项目，</w:t>
      </w:r>
      <w:r w:rsidRPr="00FF62C5">
        <w:rPr>
          <w:rFonts w:eastAsia="方正仿宋_GBK"/>
          <w:spacing w:val="-10"/>
          <w:sz w:val="32"/>
          <w:szCs w:val="32"/>
        </w:rPr>
        <w:t>新增蓄水量</w:t>
      </w:r>
      <w:r w:rsidRPr="00FF62C5">
        <w:rPr>
          <w:rFonts w:eastAsia="方正仿宋_GBK"/>
          <w:spacing w:val="-10"/>
          <w:sz w:val="32"/>
          <w:szCs w:val="32"/>
        </w:rPr>
        <w:t>3.</w:t>
      </w:r>
      <w:smartTag w:uri="urn:schemas-microsoft-com:office:smarttags" w:element="chmetcnv">
        <w:smartTagPr>
          <w:attr w:name="UnitName" w:val="立方米"/>
          <w:attr w:name="SourceValue" w:val="600000000"/>
          <w:attr w:name="HasSpace" w:val="False"/>
          <w:attr w:name="Negative" w:val="False"/>
          <w:attr w:name="NumberType" w:val="1"/>
          <w:attr w:name="TCSC" w:val="1"/>
        </w:smartTagPr>
        <w:r w:rsidRPr="00FF62C5">
          <w:rPr>
            <w:rFonts w:eastAsia="方正仿宋_GBK"/>
            <w:spacing w:val="-10"/>
            <w:sz w:val="32"/>
            <w:szCs w:val="32"/>
          </w:rPr>
          <w:t>6</w:t>
        </w:r>
        <w:r w:rsidRPr="00FF62C5">
          <w:rPr>
            <w:rFonts w:eastAsia="方正仿宋_GBK"/>
            <w:spacing w:val="-10"/>
            <w:sz w:val="32"/>
            <w:szCs w:val="32"/>
          </w:rPr>
          <w:t>亿立方米</w:t>
        </w:r>
      </w:smartTag>
      <w:r w:rsidRPr="00FF62C5">
        <w:rPr>
          <w:rFonts w:eastAsia="方正仿宋_GBK"/>
          <w:sz w:val="32"/>
          <w:szCs w:val="32"/>
        </w:rPr>
        <w:t>。</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二、病险水库除险加固工程</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完成独木、宣威东屯、富源石坝</w:t>
      </w:r>
      <w:r w:rsidRPr="00FF62C5">
        <w:rPr>
          <w:rFonts w:eastAsia="方正仿宋_GBK"/>
          <w:sz w:val="32"/>
          <w:szCs w:val="32"/>
        </w:rPr>
        <w:t>3</w:t>
      </w:r>
      <w:r w:rsidRPr="00FF62C5">
        <w:rPr>
          <w:rFonts w:eastAsia="方正仿宋_GBK"/>
          <w:sz w:val="32"/>
          <w:szCs w:val="32"/>
        </w:rPr>
        <w:t>件大中型和</w:t>
      </w:r>
      <w:r w:rsidRPr="00FF62C5">
        <w:rPr>
          <w:rFonts w:eastAsia="方正仿宋_GBK"/>
          <w:sz w:val="32"/>
          <w:szCs w:val="32"/>
        </w:rPr>
        <w:t>119</w:t>
      </w:r>
      <w:r w:rsidRPr="00FF62C5">
        <w:rPr>
          <w:rFonts w:eastAsia="方正仿宋_GBK"/>
          <w:sz w:val="32"/>
          <w:szCs w:val="32"/>
        </w:rPr>
        <w:t>件重点小（一）型病险水库除险加固工程，重点推进陆良莲花田、罗平湾子</w:t>
      </w:r>
      <w:r w:rsidRPr="00FF62C5">
        <w:rPr>
          <w:rFonts w:eastAsia="方正仿宋_GBK"/>
          <w:sz w:val="32"/>
          <w:szCs w:val="32"/>
        </w:rPr>
        <w:t>2</w:t>
      </w:r>
      <w:r w:rsidRPr="00FF62C5">
        <w:rPr>
          <w:rFonts w:eastAsia="方正仿宋_GBK"/>
          <w:sz w:val="32"/>
          <w:szCs w:val="32"/>
        </w:rPr>
        <w:t>件中型水库、</w:t>
      </w:r>
      <w:r w:rsidRPr="00FF62C5">
        <w:rPr>
          <w:rFonts w:eastAsia="方正仿宋_GBK"/>
          <w:sz w:val="32"/>
          <w:szCs w:val="32"/>
        </w:rPr>
        <w:t>37</w:t>
      </w:r>
      <w:r w:rsidRPr="00FF62C5">
        <w:rPr>
          <w:rFonts w:eastAsia="方正仿宋_GBK"/>
          <w:sz w:val="32"/>
          <w:szCs w:val="32"/>
        </w:rPr>
        <w:t>件小（一）型水库、</w:t>
      </w:r>
      <w:r w:rsidRPr="00FF62C5">
        <w:rPr>
          <w:rFonts w:eastAsia="方正仿宋_GBK"/>
          <w:sz w:val="32"/>
          <w:szCs w:val="32"/>
        </w:rPr>
        <w:t>442</w:t>
      </w:r>
      <w:r w:rsidRPr="00FF62C5">
        <w:rPr>
          <w:rFonts w:eastAsia="方正仿宋_GBK"/>
          <w:sz w:val="32"/>
          <w:szCs w:val="32"/>
        </w:rPr>
        <w:t>件小（二）型水库</w:t>
      </w:r>
      <w:r w:rsidRPr="00FF62C5">
        <w:rPr>
          <w:rFonts w:eastAsia="方正仿宋_GBK"/>
          <w:sz w:val="32"/>
          <w:szCs w:val="32"/>
        </w:rPr>
        <w:lastRenderedPageBreak/>
        <w:t>除险加固、</w:t>
      </w:r>
      <w:r w:rsidRPr="00FF62C5">
        <w:rPr>
          <w:rFonts w:eastAsia="方正仿宋_GBK"/>
          <w:sz w:val="32"/>
          <w:szCs w:val="32"/>
        </w:rPr>
        <w:t>11</w:t>
      </w:r>
      <w:r w:rsidRPr="00FF62C5">
        <w:rPr>
          <w:rFonts w:eastAsia="方正仿宋_GBK"/>
          <w:sz w:val="32"/>
          <w:szCs w:val="32"/>
        </w:rPr>
        <w:t>座中型病险水闸除险加固工程。</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末，水利设施供水保障能力全面提高，新增供水量</w:t>
      </w:r>
      <w:r w:rsidRPr="00FF62C5">
        <w:rPr>
          <w:rFonts w:eastAsia="方正仿宋_GBK"/>
          <w:sz w:val="32"/>
          <w:szCs w:val="32"/>
        </w:rPr>
        <w:t>0.71</w:t>
      </w:r>
      <w:r w:rsidRPr="00FF62C5">
        <w:rPr>
          <w:rFonts w:eastAsia="方正仿宋_GBK"/>
          <w:sz w:val="32"/>
          <w:szCs w:val="32"/>
        </w:rPr>
        <w:t>亿立方米。</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三、节水型农业灌溉工程</w:t>
      </w:r>
    </w:p>
    <w:p w:rsidR="00F65D3C" w:rsidRPr="00FF62C5" w:rsidRDefault="00F65D3C" w:rsidP="00F65D3C">
      <w:pPr>
        <w:spacing w:line="600" w:lineRule="exact"/>
        <w:ind w:firstLineChars="196" w:firstLine="643"/>
        <w:rPr>
          <w:rFonts w:eastAsia="方正仿宋_GBK"/>
          <w:spacing w:val="4"/>
          <w:sz w:val="32"/>
          <w:szCs w:val="32"/>
        </w:rPr>
      </w:pPr>
      <w:r w:rsidRPr="00FF62C5">
        <w:rPr>
          <w:rFonts w:eastAsia="方正仿宋_GBK"/>
          <w:spacing w:val="4"/>
          <w:sz w:val="32"/>
          <w:szCs w:val="32"/>
        </w:rPr>
        <w:t>推进曲靖大型灌区田间渠系配套节水改造工程和罗平湾子、宣威虹桥、师宗、马龙、会泽跃进</w:t>
      </w:r>
      <w:r w:rsidRPr="00FF62C5">
        <w:rPr>
          <w:rFonts w:eastAsia="方正仿宋_GBK"/>
          <w:spacing w:val="4"/>
          <w:sz w:val="32"/>
          <w:szCs w:val="32"/>
        </w:rPr>
        <w:t>5</w:t>
      </w:r>
      <w:r w:rsidRPr="00FF62C5">
        <w:rPr>
          <w:rFonts w:eastAsia="方正仿宋_GBK"/>
          <w:spacing w:val="4"/>
          <w:sz w:val="32"/>
          <w:szCs w:val="32"/>
        </w:rPr>
        <w:t>个中型灌区，以及</w:t>
      </w:r>
      <w:r w:rsidRPr="00FF62C5">
        <w:rPr>
          <w:rFonts w:eastAsia="方正仿宋_GBK"/>
          <w:spacing w:val="4"/>
          <w:sz w:val="32"/>
          <w:szCs w:val="32"/>
        </w:rPr>
        <w:t>14</w:t>
      </w:r>
      <w:r w:rsidRPr="00FF62C5">
        <w:rPr>
          <w:rFonts w:eastAsia="方正仿宋_GBK"/>
          <w:spacing w:val="4"/>
          <w:sz w:val="32"/>
          <w:szCs w:val="32"/>
        </w:rPr>
        <w:t>个万亩灌区续建配套节水改造工程建设，力争每年完成不低于</w:t>
      </w:r>
      <w:smartTag w:uri="urn:schemas-microsoft-com:office:smarttags" w:element="chmetcnv">
        <w:smartTagPr>
          <w:attr w:name="UnitName" w:val="千米"/>
          <w:attr w:name="SourceValue" w:val="100"/>
          <w:attr w:name="HasSpace" w:val="False"/>
          <w:attr w:name="Negative" w:val="False"/>
          <w:attr w:name="NumberType" w:val="1"/>
          <w:attr w:name="TCSC" w:val="0"/>
        </w:smartTagPr>
        <w:r w:rsidRPr="00FF62C5">
          <w:rPr>
            <w:rFonts w:eastAsia="方正仿宋_GBK"/>
            <w:spacing w:val="4"/>
            <w:sz w:val="32"/>
            <w:szCs w:val="32"/>
          </w:rPr>
          <w:t>100</w:t>
        </w:r>
        <w:r w:rsidRPr="00FF62C5">
          <w:rPr>
            <w:rFonts w:eastAsia="方正仿宋_GBK"/>
            <w:spacing w:val="4"/>
            <w:sz w:val="32"/>
            <w:szCs w:val="32"/>
          </w:rPr>
          <w:t>千米</w:t>
        </w:r>
      </w:smartTag>
      <w:r w:rsidRPr="00FF62C5">
        <w:rPr>
          <w:rFonts w:eastAsia="方正仿宋_GBK"/>
          <w:spacing w:val="4"/>
          <w:sz w:val="32"/>
          <w:szCs w:val="32"/>
        </w:rPr>
        <w:t>干支渠防渗工程建设。推进会泽、罗平、师宗、陆良、马龙</w:t>
      </w:r>
      <w:r w:rsidRPr="00FF62C5">
        <w:rPr>
          <w:rFonts w:eastAsia="方正仿宋_GBK"/>
          <w:spacing w:val="4"/>
          <w:sz w:val="32"/>
          <w:szCs w:val="32"/>
        </w:rPr>
        <w:t>5</w:t>
      </w:r>
      <w:r w:rsidRPr="00FF62C5">
        <w:rPr>
          <w:rFonts w:eastAsia="方正仿宋_GBK"/>
          <w:spacing w:val="4"/>
          <w:sz w:val="32"/>
          <w:szCs w:val="32"/>
        </w:rPr>
        <w:t>个小型农田水利重点县建设，抓好省部合作共建曲靖市山区水利发展与改革示范区建设。引导农民因地制宜兴建小型蓄水、引水、提水、集雨设施，发展以小坝塘、小水池、小水窖、小水沟、小泵站等为主的山区</w:t>
      </w:r>
      <w:r w:rsidRPr="00FF62C5">
        <w:rPr>
          <w:rFonts w:eastAsia="方正仿宋_GBK"/>
          <w:spacing w:val="4"/>
          <w:sz w:val="32"/>
          <w:szCs w:val="32"/>
        </w:rPr>
        <w:t>“</w:t>
      </w:r>
      <w:r w:rsidRPr="00FF62C5">
        <w:rPr>
          <w:rFonts w:eastAsia="方正仿宋_GBK"/>
          <w:spacing w:val="4"/>
          <w:sz w:val="32"/>
          <w:szCs w:val="32"/>
        </w:rPr>
        <w:t>五小水利</w:t>
      </w:r>
      <w:r w:rsidRPr="00FF62C5">
        <w:rPr>
          <w:rFonts w:eastAsia="方正仿宋_GBK"/>
          <w:spacing w:val="4"/>
          <w:sz w:val="32"/>
          <w:szCs w:val="32"/>
        </w:rPr>
        <w:t>”</w:t>
      </w:r>
      <w:r w:rsidRPr="00FF62C5">
        <w:rPr>
          <w:rFonts w:eastAsia="方正仿宋_GBK"/>
          <w:spacing w:val="4"/>
          <w:sz w:val="32"/>
          <w:szCs w:val="32"/>
        </w:rPr>
        <w:t>，全面完成</w:t>
      </w:r>
      <w:r w:rsidRPr="00FF62C5">
        <w:rPr>
          <w:rFonts w:eastAsia="方正仿宋_GBK"/>
          <w:spacing w:val="4"/>
          <w:sz w:val="32"/>
          <w:szCs w:val="32"/>
        </w:rPr>
        <w:t>26</w:t>
      </w:r>
      <w:r w:rsidRPr="00FF62C5">
        <w:rPr>
          <w:rFonts w:eastAsia="方正仿宋_GBK"/>
          <w:spacing w:val="4"/>
          <w:sz w:val="32"/>
          <w:szCs w:val="32"/>
        </w:rPr>
        <w:t>万件五小水利工程建设，新增和改善农田灌溉和排涝面积</w:t>
      </w:r>
      <w:r w:rsidRPr="00FF62C5">
        <w:rPr>
          <w:rFonts w:eastAsia="方正仿宋_GBK"/>
          <w:spacing w:val="4"/>
          <w:sz w:val="32"/>
          <w:szCs w:val="32"/>
        </w:rPr>
        <w:t>253</w:t>
      </w:r>
      <w:r w:rsidRPr="00FF62C5">
        <w:rPr>
          <w:rFonts w:eastAsia="方正仿宋_GBK"/>
          <w:spacing w:val="4"/>
          <w:sz w:val="32"/>
          <w:szCs w:val="32"/>
        </w:rPr>
        <w:t>万亩。</w:t>
      </w:r>
      <w:r w:rsidRPr="00FF62C5">
        <w:rPr>
          <w:rFonts w:eastAsia="方正仿宋_GBK"/>
          <w:spacing w:val="4"/>
          <w:sz w:val="32"/>
          <w:szCs w:val="32"/>
        </w:rPr>
        <w:t>“</w:t>
      </w:r>
      <w:r w:rsidRPr="00FF62C5">
        <w:rPr>
          <w:rFonts w:eastAsia="方正仿宋_GBK"/>
          <w:spacing w:val="4"/>
          <w:sz w:val="32"/>
          <w:szCs w:val="32"/>
        </w:rPr>
        <w:t>十二五</w:t>
      </w:r>
      <w:r w:rsidRPr="00FF62C5">
        <w:rPr>
          <w:rFonts w:eastAsia="方正仿宋_GBK"/>
          <w:spacing w:val="4"/>
          <w:sz w:val="32"/>
          <w:szCs w:val="32"/>
        </w:rPr>
        <w:t>”</w:t>
      </w:r>
      <w:r w:rsidRPr="00FF62C5">
        <w:rPr>
          <w:rFonts w:eastAsia="方正仿宋_GBK"/>
          <w:spacing w:val="4"/>
          <w:sz w:val="32"/>
          <w:szCs w:val="32"/>
        </w:rPr>
        <w:t>末，供水保障设施基本建成。</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四、水土流失治理工程</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抓好</w:t>
      </w:r>
      <w:r w:rsidRPr="00FF62C5">
        <w:rPr>
          <w:rFonts w:eastAsia="方正仿宋_GBK"/>
          <w:sz w:val="32"/>
          <w:szCs w:val="32"/>
        </w:rPr>
        <w:t>“</w:t>
      </w:r>
      <w:r w:rsidRPr="00FF62C5">
        <w:rPr>
          <w:rFonts w:eastAsia="方正仿宋_GBK"/>
          <w:sz w:val="32"/>
          <w:szCs w:val="32"/>
        </w:rPr>
        <w:t>长治</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珠治</w:t>
      </w:r>
      <w:r w:rsidRPr="00FF62C5">
        <w:rPr>
          <w:rFonts w:eastAsia="方正仿宋_GBK"/>
          <w:sz w:val="32"/>
          <w:szCs w:val="32"/>
        </w:rPr>
        <w:t>”</w:t>
      </w:r>
      <w:r w:rsidRPr="00FF62C5">
        <w:rPr>
          <w:rFonts w:eastAsia="方正仿宋_GBK"/>
          <w:sz w:val="32"/>
          <w:szCs w:val="32"/>
        </w:rPr>
        <w:t>工程，推进水资源保护和水环境治理进程，加大水土流失严重地区的综合治理力度，治理水土流失面积</w:t>
      </w:r>
      <w:r w:rsidRPr="00FF62C5">
        <w:rPr>
          <w:rFonts w:eastAsia="方正仿宋_GBK"/>
          <w:sz w:val="32"/>
          <w:szCs w:val="32"/>
        </w:rPr>
        <w:t>1750</w:t>
      </w:r>
      <w:r w:rsidRPr="00FF62C5">
        <w:rPr>
          <w:rFonts w:eastAsia="方正仿宋_GBK"/>
          <w:sz w:val="32"/>
          <w:szCs w:val="32"/>
        </w:rPr>
        <w:t>平方公里，</w:t>
      </w:r>
      <w:r w:rsidRPr="00FF62C5">
        <w:rPr>
          <w:rFonts w:eastAsia="方正仿宋_GBK"/>
          <w:spacing w:val="-10"/>
          <w:sz w:val="32"/>
          <w:szCs w:val="32"/>
        </w:rPr>
        <w:t>水源点环境综合治理面积</w:t>
      </w:r>
      <w:r w:rsidRPr="00FF62C5">
        <w:rPr>
          <w:rFonts w:eastAsia="方正仿宋_GBK"/>
          <w:spacing w:val="-10"/>
          <w:sz w:val="32"/>
          <w:szCs w:val="32"/>
        </w:rPr>
        <w:t>429</w:t>
      </w:r>
      <w:r w:rsidRPr="00FF62C5">
        <w:rPr>
          <w:rFonts w:eastAsia="方正仿宋_GBK"/>
          <w:spacing w:val="-10"/>
          <w:sz w:val="32"/>
          <w:szCs w:val="32"/>
        </w:rPr>
        <w:t>平方公里。</w:t>
      </w:r>
      <w:r w:rsidRPr="00FF62C5">
        <w:rPr>
          <w:rFonts w:eastAsia="方正仿宋_GBK"/>
          <w:sz w:val="32"/>
          <w:szCs w:val="32"/>
        </w:rPr>
        <w:t>全面做好河流水环境整治工作，重点抓好南北盘江和牛栏江等流域水环境综合治理，充分发挥水资源生态系统的旅游景观、饮用水源、水利灌溉、调节气候、水产养殖等功能，力争水土流失综合治理初见成效、水环境治理不断改善。</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五、防洪保安工程</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lastRenderedPageBreak/>
        <w:t>推进南盘江三期防洪综合治理、白石江和</w:t>
      </w:r>
      <w:proofErr w:type="gramStart"/>
      <w:r w:rsidRPr="00FF62C5">
        <w:rPr>
          <w:rFonts w:eastAsia="方正仿宋_GBK"/>
          <w:sz w:val="32"/>
          <w:szCs w:val="32"/>
        </w:rPr>
        <w:t>潇湘河</w:t>
      </w:r>
      <w:proofErr w:type="gramEnd"/>
      <w:r w:rsidRPr="00FF62C5">
        <w:rPr>
          <w:rFonts w:eastAsia="方正仿宋_GBK"/>
          <w:sz w:val="32"/>
          <w:szCs w:val="32"/>
        </w:rPr>
        <w:t>等重要支流以及重点地区</w:t>
      </w:r>
      <w:r w:rsidRPr="00FF62C5">
        <w:rPr>
          <w:rFonts w:eastAsia="方正仿宋_GBK"/>
          <w:sz w:val="32"/>
          <w:szCs w:val="32"/>
        </w:rPr>
        <w:t>62</w:t>
      </w:r>
      <w:r w:rsidRPr="00FF62C5">
        <w:rPr>
          <w:rFonts w:eastAsia="方正仿宋_GBK"/>
          <w:sz w:val="32"/>
          <w:szCs w:val="32"/>
        </w:rPr>
        <w:t>条（段）</w:t>
      </w:r>
      <w:smartTag w:uri="urn:schemas-microsoft-com:office:smarttags" w:element="chmetcnv">
        <w:smartTagPr>
          <w:attr w:name="UnitName" w:val="公里"/>
          <w:attr w:name="SourceValue" w:val="434"/>
          <w:attr w:name="HasSpace" w:val="False"/>
          <w:attr w:name="Negative" w:val="False"/>
          <w:attr w:name="NumberType" w:val="1"/>
          <w:attr w:name="TCSC" w:val="0"/>
        </w:smartTagPr>
        <w:r w:rsidRPr="00FF62C5">
          <w:rPr>
            <w:rFonts w:eastAsia="方正仿宋_GBK"/>
            <w:sz w:val="32"/>
            <w:szCs w:val="32"/>
          </w:rPr>
          <w:t>434</w:t>
        </w:r>
        <w:r w:rsidRPr="00FF62C5">
          <w:rPr>
            <w:rFonts w:eastAsia="方正仿宋_GBK"/>
            <w:sz w:val="32"/>
            <w:szCs w:val="32"/>
          </w:rPr>
          <w:t>公里</w:t>
        </w:r>
      </w:smartTag>
      <w:r w:rsidRPr="00FF62C5">
        <w:rPr>
          <w:rFonts w:eastAsia="方正仿宋_GBK"/>
          <w:sz w:val="32"/>
          <w:szCs w:val="32"/>
        </w:rPr>
        <w:t>中小河流治理。强化山洪和泥石流灾害防治。加强抗旱应急水源工程建设，提高防洪抗旱减灾能力。</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末，基本消除江河堤防隐患问题，重点城镇和农村集镇、粮食主产区的防洪保障能力明显提高，城市、乡镇和万亩以上农田防洪保护基本完成达标建设，抗旱减灾措施基本完善。</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六、城乡居民饮水安全工程</w:t>
      </w:r>
    </w:p>
    <w:p w:rsidR="00F65D3C" w:rsidRPr="00FF62C5" w:rsidRDefault="00F65D3C" w:rsidP="00F65D3C">
      <w:pPr>
        <w:spacing w:line="600" w:lineRule="exact"/>
        <w:ind w:firstLineChars="196" w:firstLine="627"/>
        <w:rPr>
          <w:rFonts w:eastAsia="方正仿宋_GBK"/>
          <w:spacing w:val="-10"/>
          <w:sz w:val="32"/>
          <w:szCs w:val="32"/>
        </w:rPr>
      </w:pPr>
      <w:r w:rsidRPr="00FF62C5">
        <w:rPr>
          <w:rFonts w:eastAsia="方正仿宋_GBK"/>
          <w:sz w:val="32"/>
          <w:szCs w:val="32"/>
        </w:rPr>
        <w:t>加快城市供水、污水处理设施建设，完善以中小城市周边水库为主、地下水源为辅的城市公共饮用水供水体系，优化城市公共饮用水水源结构。加快解决城乡饮水中含高氟、高砷、苦咸、污染及微生物病害等水质问题。优先解决贫困地区、革命老区、民族地区居民和水库移民、农村学校师生的饮水安全问题。加快制定供水应急预案，科学利用地下水资源。</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w:t>
      </w:r>
      <w:r w:rsidRPr="00FF62C5">
        <w:rPr>
          <w:rFonts w:eastAsia="方正仿宋_GBK"/>
          <w:spacing w:val="-10"/>
          <w:sz w:val="32"/>
          <w:szCs w:val="32"/>
        </w:rPr>
        <w:t>，基本解决全市</w:t>
      </w:r>
      <w:r w:rsidRPr="00FF62C5">
        <w:rPr>
          <w:rFonts w:eastAsia="方正仿宋_GBK"/>
          <w:spacing w:val="-10"/>
          <w:sz w:val="32"/>
          <w:szCs w:val="32"/>
        </w:rPr>
        <w:t>232</w:t>
      </w:r>
      <w:r w:rsidRPr="00FF62C5">
        <w:rPr>
          <w:rFonts w:eastAsia="方正仿宋_GBK"/>
          <w:spacing w:val="-10"/>
          <w:sz w:val="32"/>
          <w:szCs w:val="32"/>
        </w:rPr>
        <w:t>万农村居民饮水安全问题，城乡居民饮水安全设施标准、保障层次得到进一步提升。</w:t>
      </w:r>
    </w:p>
    <w:p w:rsidR="00F65D3C" w:rsidRPr="00FF62C5" w:rsidRDefault="00F65D3C" w:rsidP="00F65D3C">
      <w:pPr>
        <w:spacing w:line="600" w:lineRule="exact"/>
        <w:ind w:firstLineChars="196" w:firstLine="588"/>
        <w:rPr>
          <w:rFonts w:eastAsia="方正仿宋_GBK" w:hint="eastAsia"/>
          <w:spacing w:val="-10"/>
          <w:sz w:val="32"/>
          <w:szCs w:val="32"/>
        </w:rPr>
      </w:pPr>
    </w:p>
    <w:p w:rsidR="00F65D3C" w:rsidRPr="009C068C" w:rsidRDefault="00F65D3C" w:rsidP="00F65D3C">
      <w:pPr>
        <w:spacing w:line="600" w:lineRule="exact"/>
        <w:ind w:firstLineChars="196" w:firstLine="372"/>
        <w:rPr>
          <w:rFonts w:eastAsia="方正仿宋_GBK" w:hint="eastAsia"/>
          <w:spacing w:val="-10"/>
        </w:rPr>
        <w:sectPr w:rsidR="00F65D3C" w:rsidRPr="009C068C" w:rsidSect="00FF62C5">
          <w:pgSz w:w="11907" w:h="16840" w:code="9"/>
          <w:pgMar w:top="1701" w:right="1474" w:bottom="1701" w:left="1474" w:header="851" w:footer="992" w:gutter="0"/>
          <w:cols w:space="720"/>
          <w:docGrid w:linePitch="584" w:charSpace="-4301"/>
        </w:sectPr>
      </w:pPr>
      <w:r>
        <w:rPr>
          <w:rFonts w:eastAsia="方正仿宋_GBK"/>
          <w:spacing w:val="-10"/>
        </w:rPr>
        <w:lastRenderedPageBreak/>
        <w:br w:type="page"/>
      </w:r>
      <w:r>
        <w:rPr>
          <w:noProof/>
        </w:rPr>
        <w:drawing>
          <wp:anchor distT="0" distB="0" distL="114300" distR="114300" simplePos="0" relativeHeight="251675648" behindDoc="0" locked="0" layoutInCell="1" allowOverlap="1">
            <wp:simplePos x="0" y="0"/>
            <wp:positionH relativeFrom="column">
              <wp:posOffset>-377825</wp:posOffset>
            </wp:positionH>
            <wp:positionV relativeFrom="paragraph">
              <wp:posOffset>-554355</wp:posOffset>
            </wp:positionV>
            <wp:extent cx="6455410" cy="9271000"/>
            <wp:effectExtent l="19050" t="0" r="2540" b="0"/>
            <wp:wrapTopAndBottom/>
            <wp:docPr id="23" name="图片 17" descr="水利基础设施规划图P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水利基础设施规划图P55"/>
                    <pic:cNvPicPr>
                      <a:picLocks noChangeAspect="1" noChangeArrowheads="1"/>
                    </pic:cNvPicPr>
                  </pic:nvPicPr>
                  <pic:blipFill>
                    <a:blip r:embed="rId33"/>
                    <a:srcRect/>
                    <a:stretch>
                      <a:fillRect/>
                    </a:stretch>
                  </pic:blipFill>
                  <pic:spPr bwMode="auto">
                    <a:xfrm>
                      <a:off x="0" y="0"/>
                      <a:ext cx="6455410" cy="9271000"/>
                    </a:xfrm>
                    <a:prstGeom prst="rect">
                      <a:avLst/>
                    </a:prstGeom>
                    <a:noFill/>
                    <a:ln w="9525">
                      <a:noFill/>
                      <a:miter lim="800000"/>
                      <a:headEnd/>
                      <a:tailEnd/>
                    </a:ln>
                  </pic:spPr>
                </pic:pic>
              </a:graphicData>
            </a:graphic>
          </wp:anchor>
        </w:drawing>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247" w:name="_Toc275874540"/>
      <w:bookmarkStart w:id="248" w:name="_Toc276472151"/>
      <w:bookmarkStart w:id="249" w:name="_Toc276478877"/>
      <w:bookmarkStart w:id="250" w:name="_Toc276623101"/>
      <w:bookmarkStart w:id="251" w:name="_Toc276623477"/>
      <w:bookmarkStart w:id="252" w:name="_Toc276842014"/>
      <w:bookmarkStart w:id="253" w:name="_Toc277018731"/>
      <w:bookmarkStart w:id="254" w:name="_Toc13876"/>
      <w:bookmarkStart w:id="255" w:name="_Toc2113"/>
      <w:bookmarkStart w:id="256" w:name="_Toc277055357"/>
      <w:bookmarkStart w:id="257" w:name="_Toc277067009"/>
      <w:bookmarkStart w:id="258" w:name="_Toc277181576"/>
      <w:bookmarkStart w:id="259" w:name="_Toc277431634"/>
      <w:bookmarkStart w:id="260" w:name="_Toc278628908"/>
      <w:bookmarkStart w:id="261" w:name="_Toc278916964"/>
      <w:bookmarkStart w:id="262" w:name="_Toc279994371"/>
      <w:bookmarkStart w:id="263" w:name="_Toc285113034"/>
      <w:r w:rsidRPr="008E0D71">
        <w:rPr>
          <w:rFonts w:ascii="方正黑体_GBK" w:eastAsia="方正黑体_GBK" w:hAnsi="Times New Roman" w:hint="eastAsia"/>
          <w:b w:val="0"/>
          <w:sz w:val="36"/>
        </w:rPr>
        <w:lastRenderedPageBreak/>
        <w:t>第三节   加快电网基础设施建设</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以建设统一开放、结构合理、技术先进、安全可靠的现代化电网为目标，按照统一规划、统一建设、统一管理和统一调度要求，调整优化曲靖中心城区和各县（市）区电网布局和结构，实现电源和电网协调发展。加快喜平、铜都等骨干输变电工程建设，全面提高电网供电能力。实施城市电网改造工程，</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末，城市电网供电可靠性达</w:t>
      </w:r>
      <w:r w:rsidRPr="00FF62C5">
        <w:rPr>
          <w:rFonts w:eastAsia="方正仿宋_GBK"/>
          <w:sz w:val="32"/>
          <w:szCs w:val="32"/>
        </w:rPr>
        <w:t>99.9%</w:t>
      </w:r>
      <w:r w:rsidRPr="00FF62C5">
        <w:rPr>
          <w:rFonts w:eastAsia="方正仿宋_GBK"/>
          <w:sz w:val="32"/>
          <w:szCs w:val="32"/>
        </w:rPr>
        <w:t>。推进使用城市供电用户智能卡，实施新一轮农村电网升级改造工程，完善农村电网结构。</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末，农村一户一表覆盖率达</w:t>
      </w:r>
      <w:r w:rsidRPr="00FF62C5">
        <w:rPr>
          <w:rFonts w:eastAsia="方正仿宋_GBK"/>
          <w:sz w:val="32"/>
          <w:szCs w:val="32"/>
        </w:rPr>
        <w:t>95%</w:t>
      </w:r>
      <w:r w:rsidRPr="00FF62C5">
        <w:rPr>
          <w:rFonts w:eastAsia="方正仿宋_GBK"/>
          <w:sz w:val="32"/>
          <w:szCs w:val="32"/>
        </w:rPr>
        <w:t>以上。</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264" w:name="_Toc275874541"/>
      <w:bookmarkStart w:id="265" w:name="_Toc276472152"/>
      <w:bookmarkStart w:id="266" w:name="_Toc276478878"/>
      <w:bookmarkStart w:id="267" w:name="_Toc276623102"/>
      <w:bookmarkStart w:id="268" w:name="_Toc276623478"/>
      <w:bookmarkStart w:id="269" w:name="_Toc276842015"/>
      <w:bookmarkStart w:id="270" w:name="_Toc277018732"/>
      <w:bookmarkStart w:id="271" w:name="_Toc23505"/>
      <w:bookmarkStart w:id="272" w:name="_Toc15104"/>
      <w:bookmarkStart w:id="273" w:name="_Toc277055358"/>
      <w:bookmarkStart w:id="274" w:name="_Toc277067010"/>
      <w:bookmarkStart w:id="275" w:name="_Toc277181577"/>
      <w:bookmarkStart w:id="276" w:name="_Toc277431635"/>
      <w:bookmarkStart w:id="277" w:name="_Toc278628909"/>
      <w:bookmarkStart w:id="278" w:name="_Toc278916965"/>
      <w:bookmarkStart w:id="279" w:name="_Toc279994372"/>
      <w:bookmarkStart w:id="280" w:name="_Toc285113035"/>
      <w:r w:rsidRPr="008E0D71">
        <w:rPr>
          <w:rFonts w:ascii="方正黑体_GBK" w:eastAsia="方正黑体_GBK" w:hAnsi="Times New Roman" w:hint="eastAsia"/>
          <w:b w:val="0"/>
          <w:sz w:val="36"/>
        </w:rPr>
        <w:t>第四节   加快信息基础设施建设</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以建设</w:t>
      </w:r>
      <w:r w:rsidRPr="00FF62C5">
        <w:rPr>
          <w:rFonts w:eastAsia="方正仿宋_GBK"/>
          <w:sz w:val="32"/>
          <w:szCs w:val="32"/>
        </w:rPr>
        <w:t>“</w:t>
      </w:r>
      <w:r w:rsidRPr="00FF62C5">
        <w:rPr>
          <w:rFonts w:eastAsia="方正仿宋_GBK"/>
          <w:sz w:val="32"/>
          <w:szCs w:val="32"/>
        </w:rPr>
        <w:t>数字曲靖</w:t>
      </w:r>
      <w:r w:rsidRPr="00FF62C5">
        <w:rPr>
          <w:rFonts w:eastAsia="方正仿宋_GBK"/>
          <w:sz w:val="32"/>
          <w:szCs w:val="32"/>
        </w:rPr>
        <w:t>”</w:t>
      </w:r>
      <w:r w:rsidRPr="00FF62C5">
        <w:rPr>
          <w:rFonts w:eastAsia="方正仿宋_GBK"/>
          <w:sz w:val="32"/>
          <w:szCs w:val="32"/>
        </w:rPr>
        <w:t>为目标，加快信息网络建设，大力发展第三代移动通信网、光纤宽带接入网和新一代广播电视网络，积极推进</w:t>
      </w:r>
      <w:r w:rsidRPr="00FF62C5">
        <w:rPr>
          <w:rFonts w:eastAsia="方正仿宋_GBK"/>
          <w:sz w:val="32"/>
          <w:szCs w:val="32"/>
        </w:rPr>
        <w:t>“</w:t>
      </w:r>
      <w:r w:rsidRPr="00FF62C5">
        <w:rPr>
          <w:rFonts w:eastAsia="方正仿宋_GBK"/>
          <w:sz w:val="32"/>
          <w:szCs w:val="32"/>
        </w:rPr>
        <w:t>三网融合</w:t>
      </w:r>
      <w:r w:rsidRPr="00FF62C5">
        <w:rPr>
          <w:rFonts w:eastAsia="方正仿宋_GBK"/>
          <w:sz w:val="32"/>
          <w:szCs w:val="32"/>
        </w:rPr>
        <w:t>”</w:t>
      </w:r>
      <w:r w:rsidRPr="00FF62C5">
        <w:rPr>
          <w:rFonts w:eastAsia="方正仿宋_GBK"/>
          <w:sz w:val="32"/>
          <w:szCs w:val="32"/>
        </w:rPr>
        <w:t>，完善农村信息通信基础设施，提高互联网普及率，运用物联网、</w:t>
      </w:r>
      <w:r w:rsidRPr="00FF62C5">
        <w:rPr>
          <w:rFonts w:eastAsia="方正仿宋_GBK"/>
          <w:sz w:val="32"/>
          <w:szCs w:val="32"/>
        </w:rPr>
        <w:t>“</w:t>
      </w:r>
      <w:r w:rsidRPr="00FF62C5">
        <w:rPr>
          <w:rFonts w:eastAsia="方正仿宋_GBK"/>
          <w:sz w:val="32"/>
          <w:szCs w:val="32"/>
        </w:rPr>
        <w:t>云计算</w:t>
      </w:r>
      <w:r w:rsidRPr="00FF62C5">
        <w:rPr>
          <w:rFonts w:eastAsia="方正仿宋_GBK"/>
          <w:sz w:val="32"/>
          <w:szCs w:val="32"/>
        </w:rPr>
        <w:t>”</w:t>
      </w:r>
      <w:r w:rsidRPr="00FF62C5">
        <w:rPr>
          <w:rFonts w:eastAsia="方正仿宋_GBK"/>
          <w:sz w:val="32"/>
          <w:szCs w:val="32"/>
        </w:rPr>
        <w:t>网络技术，提升网络服务水平，加快经济社会各领域信息化，促进信息化和工业化的深度融合。</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末，电信普遍业务取得新突破，全市通信覆盖率和广播电视网络覆盖率均达</w:t>
      </w:r>
      <w:r w:rsidRPr="00FF62C5">
        <w:rPr>
          <w:rFonts w:eastAsia="方正仿宋_GBK"/>
          <w:sz w:val="32"/>
          <w:szCs w:val="32"/>
        </w:rPr>
        <w:t>100%</w:t>
      </w:r>
      <w:r w:rsidRPr="00FF62C5">
        <w:rPr>
          <w:rFonts w:eastAsia="方正仿宋_GBK"/>
          <w:sz w:val="32"/>
          <w:szCs w:val="32"/>
        </w:rPr>
        <w:t>。</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一、完善信息网络基础设施</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hint="eastAsia"/>
          <w:sz w:val="32"/>
          <w:szCs w:val="32"/>
        </w:rPr>
        <w:t>（一）</w:t>
      </w:r>
      <w:r w:rsidRPr="00FF62C5">
        <w:rPr>
          <w:rFonts w:eastAsia="方正仿宋_GBK"/>
          <w:sz w:val="32"/>
          <w:szCs w:val="32"/>
        </w:rPr>
        <w:t>电信网：完善第二代移动通信网络，提升通信基站网</w:t>
      </w:r>
      <w:r w:rsidRPr="00FF62C5">
        <w:rPr>
          <w:rFonts w:eastAsia="方正仿宋_GBK"/>
          <w:sz w:val="32"/>
          <w:szCs w:val="32"/>
        </w:rPr>
        <w:lastRenderedPageBreak/>
        <w:t>络安全性。</w:t>
      </w:r>
      <w:proofErr w:type="gramStart"/>
      <w:r w:rsidRPr="00FF62C5">
        <w:rPr>
          <w:rFonts w:eastAsia="方正仿宋_GBK"/>
          <w:sz w:val="32"/>
          <w:szCs w:val="32"/>
        </w:rPr>
        <w:t>加快第</w:t>
      </w:r>
      <w:proofErr w:type="gramEnd"/>
      <w:r w:rsidRPr="00FF62C5">
        <w:rPr>
          <w:rFonts w:eastAsia="方正仿宋_GBK"/>
          <w:sz w:val="32"/>
          <w:szCs w:val="32"/>
        </w:rPr>
        <w:t>三代移动通信网络基站和城市无线宽带工程建设，实现全市范围无缝覆盖。提升无线上网、多媒体等综合服务水平，为用户提供更领先、更多元的移动通信方式。</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hint="eastAsia"/>
          <w:sz w:val="32"/>
          <w:szCs w:val="32"/>
        </w:rPr>
        <w:t>（二）</w:t>
      </w:r>
      <w:r w:rsidRPr="00FF62C5">
        <w:rPr>
          <w:rFonts w:eastAsia="方正仿宋_GBK"/>
          <w:sz w:val="32"/>
          <w:szCs w:val="32"/>
        </w:rPr>
        <w:t>互联网：推进光纤宽带接入普遍服务，完成全市宽带城域网及宽带接入网升级扩容和提质提速改造建设，实现城镇家庭用户互联网接入</w:t>
      </w:r>
      <w:proofErr w:type="gramStart"/>
      <w:r w:rsidRPr="00FF62C5">
        <w:rPr>
          <w:rFonts w:eastAsia="方正仿宋_GBK"/>
          <w:sz w:val="32"/>
          <w:szCs w:val="32"/>
        </w:rPr>
        <w:t>带宽超</w:t>
      </w:r>
      <w:proofErr w:type="gramEnd"/>
      <w:r w:rsidRPr="00FF62C5">
        <w:rPr>
          <w:rFonts w:eastAsia="方正仿宋_GBK"/>
          <w:sz w:val="32"/>
          <w:szCs w:val="32"/>
        </w:rPr>
        <w:t>10</w:t>
      </w:r>
      <w:proofErr w:type="gramStart"/>
      <w:r w:rsidRPr="00FF62C5">
        <w:rPr>
          <w:rFonts w:eastAsia="方正仿宋_GBK"/>
          <w:sz w:val="32"/>
          <w:szCs w:val="32"/>
        </w:rPr>
        <w:t>兆</w:t>
      </w:r>
      <w:proofErr w:type="gramEnd"/>
      <w:r w:rsidRPr="00FF62C5">
        <w:rPr>
          <w:rFonts w:eastAsia="方正仿宋_GBK"/>
          <w:sz w:val="32"/>
          <w:szCs w:val="32"/>
        </w:rPr>
        <w:t>、企业用户互联网光纤接入。</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hint="eastAsia"/>
          <w:sz w:val="32"/>
          <w:szCs w:val="32"/>
        </w:rPr>
        <w:t>（三）</w:t>
      </w:r>
      <w:r w:rsidRPr="00FF62C5">
        <w:rPr>
          <w:rFonts w:eastAsia="方正仿宋_GBK"/>
          <w:sz w:val="32"/>
          <w:szCs w:val="32"/>
        </w:rPr>
        <w:t>广播电视网：加快交互式高</w:t>
      </w:r>
      <w:proofErr w:type="gramStart"/>
      <w:r w:rsidRPr="00FF62C5">
        <w:rPr>
          <w:rFonts w:eastAsia="方正仿宋_GBK"/>
          <w:sz w:val="32"/>
          <w:szCs w:val="32"/>
        </w:rPr>
        <w:t>清数字</w:t>
      </w:r>
      <w:proofErr w:type="gramEnd"/>
      <w:r w:rsidRPr="00FF62C5">
        <w:rPr>
          <w:rFonts w:eastAsia="方正仿宋_GBK"/>
          <w:sz w:val="32"/>
          <w:szCs w:val="32"/>
        </w:rPr>
        <w:t>电视改造和移动多媒体系统建设，以企业投资、政府适当补贴的方式，完成全市交互式数字电视网络改造和平台建设，开展交互式数字电视业务，全面推进移动多媒体系统建设，建成有线和移动多媒体相结合、全程全网、可管可控的曲靖下一代广播电视网络，建成覆盖全市</w:t>
      </w:r>
      <w:r w:rsidRPr="00FF62C5">
        <w:rPr>
          <w:rFonts w:eastAsia="方正仿宋_GBK"/>
          <w:sz w:val="32"/>
          <w:szCs w:val="32"/>
        </w:rPr>
        <w:t>60</w:t>
      </w:r>
      <w:r w:rsidRPr="00FF62C5">
        <w:rPr>
          <w:rFonts w:eastAsia="方正仿宋_GBK"/>
          <w:sz w:val="32"/>
          <w:szCs w:val="32"/>
        </w:rPr>
        <w:t>万用户，能承载数字政府、数字城市、数字家庭、数字新农村，支撑</w:t>
      </w:r>
      <w:r w:rsidRPr="00FF62C5">
        <w:rPr>
          <w:rFonts w:eastAsia="方正仿宋_GBK"/>
          <w:sz w:val="32"/>
          <w:szCs w:val="32"/>
        </w:rPr>
        <w:t>“</w:t>
      </w:r>
      <w:r w:rsidRPr="00FF62C5">
        <w:rPr>
          <w:rFonts w:eastAsia="方正仿宋_GBK"/>
          <w:sz w:val="32"/>
          <w:szCs w:val="32"/>
        </w:rPr>
        <w:t>数字曲靖</w:t>
      </w:r>
      <w:r w:rsidRPr="00FF62C5">
        <w:rPr>
          <w:rFonts w:eastAsia="方正仿宋_GBK"/>
          <w:sz w:val="32"/>
          <w:szCs w:val="32"/>
        </w:rPr>
        <w:t>”</w:t>
      </w:r>
      <w:r w:rsidRPr="00FF62C5">
        <w:rPr>
          <w:rFonts w:eastAsia="方正仿宋_GBK"/>
          <w:sz w:val="32"/>
          <w:szCs w:val="32"/>
        </w:rPr>
        <w:t>的综合信息化应用骨干网络。</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hint="eastAsia"/>
          <w:sz w:val="32"/>
          <w:szCs w:val="32"/>
        </w:rPr>
        <w:t>（四）</w:t>
      </w:r>
      <w:r w:rsidRPr="00FF62C5">
        <w:rPr>
          <w:rFonts w:eastAsia="方正仿宋_GBK"/>
          <w:sz w:val="32"/>
          <w:szCs w:val="32"/>
        </w:rPr>
        <w:t>农村信息网络建设：完善城乡一体化通信设施，全面推进农村信息化发展。加大对农村电信网、互联网和广播电视网络的建设力度，推进电脑、信息、宽带、数字电视下乡，提高农村信息化水平和信息服务质量。建设覆盖全市农村</w:t>
      </w:r>
      <w:r w:rsidRPr="00FF62C5">
        <w:rPr>
          <w:rFonts w:eastAsia="方正仿宋_GBK"/>
          <w:sz w:val="32"/>
          <w:szCs w:val="32"/>
        </w:rPr>
        <w:t>30</w:t>
      </w:r>
      <w:r w:rsidRPr="00FF62C5">
        <w:rPr>
          <w:rFonts w:eastAsia="方正仿宋_GBK"/>
          <w:sz w:val="32"/>
          <w:szCs w:val="32"/>
        </w:rPr>
        <w:t>万用户的文化信息应用系统及终端。</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末，行政村互联网通达率达</w:t>
      </w:r>
      <w:r w:rsidRPr="00FF62C5">
        <w:rPr>
          <w:rFonts w:eastAsia="方正仿宋_GBK"/>
          <w:sz w:val="32"/>
          <w:szCs w:val="32"/>
        </w:rPr>
        <w:t>100%</w:t>
      </w:r>
      <w:r w:rsidRPr="00FF62C5">
        <w:rPr>
          <w:rFonts w:eastAsia="方正仿宋_GBK"/>
          <w:sz w:val="32"/>
          <w:szCs w:val="32"/>
        </w:rPr>
        <w:t>，自然村互联网通达率达</w:t>
      </w:r>
      <w:r w:rsidRPr="00FF62C5">
        <w:rPr>
          <w:rFonts w:eastAsia="方正仿宋_GBK"/>
          <w:sz w:val="32"/>
          <w:szCs w:val="32"/>
        </w:rPr>
        <w:t>90%</w:t>
      </w:r>
      <w:r w:rsidRPr="00FF62C5">
        <w:rPr>
          <w:rFonts w:eastAsia="方正仿宋_GBK"/>
          <w:sz w:val="32"/>
          <w:szCs w:val="32"/>
        </w:rPr>
        <w:t>。</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二、提高信息化水平</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逐步完善经济、社会等领域的信息采集和整理，建设资料齐全、资源共享、使用方便快捷的数据信息应用系统和应用平台。</w:t>
      </w:r>
      <w:r w:rsidRPr="00FF62C5">
        <w:rPr>
          <w:rFonts w:eastAsia="方正仿宋_GBK"/>
          <w:sz w:val="32"/>
          <w:szCs w:val="32"/>
        </w:rPr>
        <w:lastRenderedPageBreak/>
        <w:t>推动电子政务网络和电子商务平台建设。提高城市及各行</w:t>
      </w:r>
      <w:r w:rsidRPr="00FF62C5">
        <w:rPr>
          <w:rFonts w:eastAsia="方正仿宋_GBK" w:hint="eastAsia"/>
          <w:sz w:val="32"/>
          <w:szCs w:val="32"/>
        </w:rPr>
        <w:t>业</w:t>
      </w:r>
      <w:r w:rsidRPr="00FF62C5">
        <w:rPr>
          <w:rFonts w:eastAsia="方正仿宋_GBK"/>
          <w:sz w:val="32"/>
          <w:szCs w:val="32"/>
        </w:rPr>
        <w:t>信息化水平，提升公共信息化服务能力。</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三、强化信息安全保障</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积极防御、综合防范，提高信息安全保障能力。加快无线电监测网络、应急处置相关设施、视频监控系统、广电</w:t>
      </w:r>
      <w:proofErr w:type="gramStart"/>
      <w:r w:rsidRPr="00FF62C5">
        <w:rPr>
          <w:rFonts w:eastAsia="方正仿宋_GBK"/>
          <w:sz w:val="32"/>
          <w:szCs w:val="32"/>
        </w:rPr>
        <w:t>信息灾备和</w:t>
      </w:r>
      <w:proofErr w:type="gramEnd"/>
      <w:r w:rsidRPr="00FF62C5">
        <w:rPr>
          <w:rFonts w:eastAsia="方正仿宋_GBK"/>
          <w:sz w:val="32"/>
          <w:szCs w:val="32"/>
        </w:rPr>
        <w:t>监控中心、密钥管理、网络信任等信息安全基础设施建设，从技术上保障信息安全。健全安全等级保护、风险评估和安全准入等制度，从管理上保障信息安全。</w:t>
      </w:r>
      <w:bookmarkStart w:id="281" w:name="_Toc274298586"/>
      <w:bookmarkStart w:id="282" w:name="_Toc275874542"/>
      <w:bookmarkStart w:id="283" w:name="_Toc276472153"/>
      <w:bookmarkStart w:id="284" w:name="_Toc276478879"/>
      <w:bookmarkStart w:id="285" w:name="_Toc276623103"/>
      <w:bookmarkStart w:id="286" w:name="_Toc276623479"/>
      <w:bookmarkStart w:id="287" w:name="_Toc276842016"/>
      <w:bookmarkStart w:id="288" w:name="_Toc277018733"/>
      <w:bookmarkStart w:id="289" w:name="_Toc27112"/>
      <w:bookmarkStart w:id="290" w:name="_Toc19996"/>
      <w:bookmarkStart w:id="291" w:name="_Toc277055359"/>
      <w:bookmarkStart w:id="292" w:name="_Toc277067011"/>
      <w:bookmarkStart w:id="293" w:name="_Toc277181578"/>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四、提升邮政服务能力</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提升邮政普遍服务保通保畅能力，建立完善地方邮政普遍服务保障能力机制，支持城镇邮政业发展由普遍服务为主向其他增值业务转变，结合物流和商贸业发展，通过市场化手段推进</w:t>
      </w:r>
      <w:r w:rsidRPr="00FF62C5">
        <w:rPr>
          <w:rFonts w:eastAsia="方正仿宋_GBK"/>
          <w:sz w:val="32"/>
          <w:szCs w:val="32"/>
        </w:rPr>
        <w:t>“</w:t>
      </w:r>
      <w:r w:rsidRPr="00FF62C5">
        <w:rPr>
          <w:rFonts w:eastAsia="方正仿宋_GBK"/>
          <w:sz w:val="32"/>
          <w:szCs w:val="32"/>
        </w:rPr>
        <w:t>村邮站</w:t>
      </w:r>
      <w:r w:rsidRPr="00FF62C5">
        <w:rPr>
          <w:rFonts w:eastAsia="方正仿宋_GBK"/>
          <w:sz w:val="32"/>
          <w:szCs w:val="32"/>
        </w:rPr>
        <w:t>”</w:t>
      </w:r>
      <w:r w:rsidRPr="00FF62C5">
        <w:rPr>
          <w:rFonts w:eastAsia="方正仿宋_GBK"/>
          <w:sz w:val="32"/>
          <w:szCs w:val="32"/>
        </w:rPr>
        <w:t>建设，实现全市乡镇邮政普遍服务</w:t>
      </w:r>
      <w:r w:rsidRPr="00FF62C5">
        <w:rPr>
          <w:rFonts w:eastAsia="方正仿宋_GBK"/>
          <w:sz w:val="32"/>
          <w:szCs w:val="32"/>
        </w:rPr>
        <w:t>100%</w:t>
      </w:r>
      <w:r w:rsidRPr="00FF62C5">
        <w:rPr>
          <w:rFonts w:eastAsia="方正仿宋_GBK"/>
          <w:sz w:val="32"/>
          <w:szCs w:val="32"/>
        </w:rPr>
        <w:t>覆盖。</w:t>
      </w:r>
    </w:p>
    <w:p w:rsidR="00F65D3C" w:rsidRPr="009C068C" w:rsidRDefault="00F65D3C" w:rsidP="00F65D3C">
      <w:pPr>
        <w:spacing w:line="600" w:lineRule="exact"/>
        <w:ind w:firstLineChars="200" w:firstLine="420"/>
        <w:rPr>
          <w:rFonts w:eastAsia="方正仿宋_GBK"/>
        </w:rPr>
      </w:pPr>
    </w:p>
    <w:p w:rsidR="00F65D3C" w:rsidRPr="009C068C" w:rsidRDefault="00F65D3C" w:rsidP="00F65D3C">
      <w:pPr>
        <w:spacing w:line="600" w:lineRule="exact"/>
        <w:rPr>
          <w:rFonts w:eastAsia="方正仿宋_GBK"/>
        </w:rPr>
      </w:pPr>
    </w:p>
    <w:p w:rsidR="00F65D3C" w:rsidRPr="009C068C" w:rsidRDefault="00F65D3C" w:rsidP="00F65D3C">
      <w:pPr>
        <w:spacing w:line="600" w:lineRule="exact"/>
        <w:rPr>
          <w:rFonts w:eastAsia="方正仿宋_GBK"/>
        </w:rPr>
      </w:pPr>
    </w:p>
    <w:p w:rsidR="00F65D3C" w:rsidRPr="009C068C" w:rsidRDefault="00F65D3C" w:rsidP="00F65D3C">
      <w:pPr>
        <w:spacing w:line="600" w:lineRule="exact"/>
        <w:rPr>
          <w:rFonts w:eastAsia="方正仿宋_GBK"/>
        </w:rPr>
      </w:pPr>
    </w:p>
    <w:p w:rsidR="00F65D3C" w:rsidRPr="009C068C" w:rsidRDefault="00F65D3C" w:rsidP="00F65D3C">
      <w:pPr>
        <w:spacing w:line="600" w:lineRule="exact"/>
        <w:rPr>
          <w:rFonts w:eastAsia="方正仿宋_GBK"/>
        </w:rPr>
      </w:pPr>
    </w:p>
    <w:p w:rsidR="00F65D3C" w:rsidRPr="009C068C" w:rsidRDefault="00F65D3C" w:rsidP="00F65D3C">
      <w:pPr>
        <w:spacing w:line="600" w:lineRule="exact"/>
        <w:rPr>
          <w:rFonts w:eastAsia="方正仿宋_GBK" w:hint="eastAsia"/>
        </w:rPr>
      </w:pPr>
    </w:p>
    <w:p w:rsidR="00F65D3C" w:rsidRPr="009C068C" w:rsidRDefault="00F65D3C" w:rsidP="00F65D3C">
      <w:pPr>
        <w:spacing w:line="600" w:lineRule="exact"/>
        <w:rPr>
          <w:rFonts w:eastAsia="方正仿宋_GBK" w:hint="eastAsia"/>
        </w:rPr>
      </w:pPr>
    </w:p>
    <w:p w:rsidR="00F65D3C" w:rsidRPr="009C068C" w:rsidRDefault="00F65D3C" w:rsidP="00F65D3C">
      <w:pPr>
        <w:spacing w:line="600" w:lineRule="exact"/>
        <w:rPr>
          <w:rFonts w:eastAsia="方正仿宋_GBK" w:hint="eastAsia"/>
        </w:rPr>
      </w:pPr>
    </w:p>
    <w:p w:rsidR="00F65D3C" w:rsidRPr="009C068C" w:rsidRDefault="00F65D3C" w:rsidP="00F65D3C">
      <w:pPr>
        <w:spacing w:line="600" w:lineRule="exact"/>
        <w:rPr>
          <w:rFonts w:eastAsia="方正仿宋_GBK"/>
        </w:rPr>
      </w:pPr>
    </w:p>
    <w:p w:rsidR="00F65D3C" w:rsidRPr="008E0D71" w:rsidRDefault="00F65D3C" w:rsidP="00F65D3C">
      <w:pPr>
        <w:pStyle w:val="1"/>
        <w:spacing w:before="0" w:after="0" w:line="600" w:lineRule="exact"/>
        <w:jc w:val="center"/>
        <w:rPr>
          <w:rFonts w:ascii="方正小标宋_GBK" w:eastAsia="方正小标宋_GBK" w:hint="eastAsia"/>
          <w:b w:val="0"/>
          <w:sz w:val="40"/>
          <w:szCs w:val="36"/>
        </w:rPr>
      </w:pPr>
      <w:bookmarkStart w:id="294" w:name="_Toc277431636"/>
      <w:bookmarkStart w:id="295" w:name="_Toc278628910"/>
      <w:bookmarkStart w:id="296" w:name="_Toc278916966"/>
      <w:bookmarkStart w:id="297" w:name="_Toc279994373"/>
      <w:bookmarkStart w:id="298" w:name="_Toc285113036"/>
      <w:r w:rsidRPr="008E0D71">
        <w:rPr>
          <w:rFonts w:ascii="方正小标宋_GBK" w:eastAsia="方正小标宋_GBK" w:hint="eastAsia"/>
          <w:b w:val="0"/>
          <w:sz w:val="40"/>
          <w:szCs w:val="36"/>
        </w:rPr>
        <w:lastRenderedPageBreak/>
        <w:t>第七章  着力改善民生</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rFonts w:ascii="方正小标宋_GBK" w:eastAsia="方正小标宋_GBK" w:hint="eastAsia"/>
          <w:b w:val="0"/>
          <w:sz w:val="40"/>
          <w:szCs w:val="36"/>
        </w:rPr>
        <w:t xml:space="preserve">  </w:t>
      </w:r>
      <w:r w:rsidRPr="008E0D71">
        <w:rPr>
          <w:rFonts w:ascii="方正小标宋_GBK" w:eastAsia="方正小标宋_GBK" w:hint="eastAsia"/>
          <w:b w:val="0"/>
          <w:sz w:val="40"/>
          <w:szCs w:val="36"/>
        </w:rPr>
        <w:t>发展社会事业</w:t>
      </w:r>
      <w:bookmarkEnd w:id="297"/>
      <w:bookmarkEnd w:id="298"/>
    </w:p>
    <w:p w:rsidR="00F65D3C" w:rsidRPr="009C068C" w:rsidRDefault="00F65D3C" w:rsidP="00F65D3C">
      <w:pPr>
        <w:spacing w:line="600" w:lineRule="exact"/>
        <w:ind w:firstLineChars="196" w:firstLine="412"/>
        <w:rPr>
          <w:rFonts w:eastAsia="方正仿宋_GBK"/>
          <w:color w:val="000000"/>
          <w:kern w:val="0"/>
        </w:rPr>
      </w:pPr>
      <w:bookmarkStart w:id="299" w:name="_Toc274298592"/>
      <w:bookmarkStart w:id="300" w:name="_Toc275874548"/>
    </w:p>
    <w:p w:rsidR="00F65D3C" w:rsidRPr="00FF62C5" w:rsidRDefault="00F65D3C" w:rsidP="00F65D3C">
      <w:pPr>
        <w:spacing w:line="600" w:lineRule="exact"/>
        <w:ind w:firstLineChars="196" w:firstLine="627"/>
        <w:rPr>
          <w:rFonts w:eastAsia="方正仿宋_GBK"/>
          <w:color w:val="000000"/>
          <w:kern w:val="0"/>
          <w:sz w:val="32"/>
          <w:szCs w:val="32"/>
        </w:rPr>
      </w:pPr>
      <w:r w:rsidRPr="00FF62C5">
        <w:rPr>
          <w:rFonts w:eastAsia="方正仿宋_GBK"/>
          <w:color w:val="000000"/>
          <w:kern w:val="0"/>
          <w:sz w:val="32"/>
          <w:szCs w:val="32"/>
        </w:rPr>
        <w:t>以实现全市人民学有所教、劳有所得、病有所</w:t>
      </w:r>
      <w:proofErr w:type="gramStart"/>
      <w:r w:rsidRPr="00FF62C5">
        <w:rPr>
          <w:rFonts w:eastAsia="方正仿宋_GBK"/>
          <w:color w:val="000000"/>
          <w:kern w:val="0"/>
          <w:sz w:val="32"/>
          <w:szCs w:val="32"/>
        </w:rPr>
        <w:t>医</w:t>
      </w:r>
      <w:proofErr w:type="gramEnd"/>
      <w:r w:rsidRPr="00FF62C5">
        <w:rPr>
          <w:rFonts w:eastAsia="方正仿宋_GBK"/>
          <w:color w:val="000000"/>
          <w:kern w:val="0"/>
          <w:sz w:val="32"/>
          <w:szCs w:val="32"/>
        </w:rPr>
        <w:t>、老有所养、住有所居为目标</w:t>
      </w:r>
      <w:r w:rsidRPr="00FF62C5">
        <w:rPr>
          <w:rFonts w:eastAsia="方正仿宋_GBK"/>
          <w:color w:val="000000"/>
          <w:kern w:val="0"/>
          <w:sz w:val="32"/>
          <w:szCs w:val="32"/>
        </w:rPr>
        <w:t xml:space="preserve">, </w:t>
      </w:r>
      <w:r w:rsidRPr="00FF62C5">
        <w:rPr>
          <w:rFonts w:eastAsia="方正仿宋_GBK"/>
          <w:color w:val="000000"/>
          <w:kern w:val="0"/>
          <w:sz w:val="32"/>
          <w:szCs w:val="32"/>
        </w:rPr>
        <w:t>推进社会事业体系建设。加大财政资金对卫生、文化、体育等社会事业发展支持力度</w:t>
      </w:r>
      <w:r w:rsidRPr="00FF62C5">
        <w:rPr>
          <w:rFonts w:eastAsia="方正仿宋_GBK"/>
          <w:color w:val="000000"/>
          <w:sz w:val="32"/>
          <w:szCs w:val="32"/>
        </w:rPr>
        <w:t>，</w:t>
      </w:r>
      <w:r w:rsidRPr="00FF62C5">
        <w:rPr>
          <w:rFonts w:eastAsia="方正仿宋_GBK"/>
          <w:spacing w:val="-10"/>
          <w:sz w:val="32"/>
          <w:szCs w:val="32"/>
        </w:rPr>
        <w:t>进一步建立完善社会保障体系</w:t>
      </w:r>
      <w:r w:rsidRPr="00FF62C5">
        <w:rPr>
          <w:rFonts w:eastAsia="方正仿宋_GBK"/>
          <w:color w:val="000000"/>
          <w:kern w:val="0"/>
          <w:sz w:val="32"/>
          <w:szCs w:val="32"/>
        </w:rPr>
        <w:t>，</w:t>
      </w:r>
      <w:r w:rsidRPr="00FF62C5">
        <w:rPr>
          <w:rFonts w:eastAsia="方正仿宋_GBK"/>
          <w:color w:val="000000"/>
          <w:sz w:val="32"/>
          <w:szCs w:val="32"/>
        </w:rPr>
        <w:t>解决人民群众就业、就医、就学难问题</w:t>
      </w:r>
      <w:r w:rsidRPr="00FF62C5">
        <w:rPr>
          <w:rFonts w:eastAsia="方正仿宋_GBK"/>
          <w:color w:val="000000"/>
          <w:kern w:val="0"/>
          <w:sz w:val="32"/>
          <w:szCs w:val="32"/>
        </w:rPr>
        <w:t>。</w:t>
      </w:r>
      <w:r w:rsidRPr="00FF62C5">
        <w:rPr>
          <w:rFonts w:eastAsia="方正仿宋_GBK"/>
          <w:color w:val="000000"/>
          <w:sz w:val="32"/>
          <w:szCs w:val="32"/>
        </w:rPr>
        <w:t>加大经济适用房、廉租房、公共租赁房、工矿企业棚户房、农村抗震安居房、易地搬迁安置和华侨农场危旧房改造等重点保障住房建设力度</w:t>
      </w:r>
      <w:r w:rsidRPr="00FF62C5">
        <w:rPr>
          <w:rFonts w:eastAsia="方正仿宋_GBK"/>
          <w:spacing w:val="-10"/>
          <w:sz w:val="32"/>
          <w:szCs w:val="32"/>
        </w:rPr>
        <w:t>。</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301" w:name="_Toc275594250"/>
      <w:bookmarkStart w:id="302" w:name="_Toc276472155"/>
      <w:bookmarkStart w:id="303" w:name="_Toc276478881"/>
      <w:bookmarkStart w:id="304" w:name="_Toc276623105"/>
      <w:bookmarkStart w:id="305" w:name="_Toc276623481"/>
      <w:bookmarkStart w:id="306" w:name="_Toc277018734"/>
      <w:bookmarkStart w:id="307" w:name="_Toc18059"/>
      <w:bookmarkStart w:id="308" w:name="_Toc3952"/>
      <w:bookmarkStart w:id="309" w:name="_Toc276842017"/>
      <w:bookmarkStart w:id="310" w:name="_Toc277055360"/>
      <w:bookmarkStart w:id="311" w:name="_Toc277067012"/>
      <w:bookmarkStart w:id="312" w:name="_Toc277181579"/>
      <w:bookmarkStart w:id="313" w:name="_Toc277431637"/>
      <w:bookmarkStart w:id="314" w:name="_Toc278628912"/>
      <w:bookmarkStart w:id="315" w:name="_Toc278916968"/>
      <w:bookmarkStart w:id="316" w:name="_Toc279994374"/>
      <w:bookmarkStart w:id="317" w:name="_Toc285113037"/>
      <w:r w:rsidRPr="008E0D71">
        <w:rPr>
          <w:rFonts w:ascii="方正黑体_GBK" w:eastAsia="方正黑体_GBK" w:hAnsi="Times New Roman" w:hint="eastAsia"/>
          <w:b w:val="0"/>
          <w:sz w:val="36"/>
        </w:rPr>
        <w:t>第一节   积极扩大就业</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8E0D71">
        <w:rPr>
          <w:rFonts w:ascii="方正黑体_GBK" w:eastAsia="方正黑体_GBK" w:hAnsi="Times New Roman" w:hint="eastAsia"/>
          <w:b w:val="0"/>
          <w:sz w:val="36"/>
        </w:rPr>
        <w:t>，增加城乡居民收入</w:t>
      </w:r>
      <w:bookmarkEnd w:id="317"/>
    </w:p>
    <w:p w:rsidR="00F65D3C" w:rsidRPr="00FF62C5" w:rsidRDefault="00F65D3C" w:rsidP="00F65D3C">
      <w:pPr>
        <w:spacing w:line="600" w:lineRule="exact"/>
        <w:ind w:firstLine="600"/>
        <w:rPr>
          <w:rFonts w:eastAsia="方正仿宋_GBK"/>
          <w:color w:val="000000"/>
          <w:spacing w:val="-4"/>
          <w:kern w:val="0"/>
          <w:sz w:val="32"/>
          <w:szCs w:val="32"/>
        </w:rPr>
      </w:pPr>
      <w:r w:rsidRPr="00FF62C5">
        <w:rPr>
          <w:rFonts w:eastAsia="方正仿宋_GBK"/>
          <w:color w:val="000000"/>
          <w:spacing w:val="-4"/>
          <w:kern w:val="0"/>
          <w:sz w:val="32"/>
          <w:szCs w:val="32"/>
        </w:rPr>
        <w:t>实施就业优先发展战略，千方百计扩大就业。实施更加积极的就业政策，建立政府促进就业的长效机制和公共财政对就业的投入制度</w:t>
      </w:r>
      <w:r w:rsidRPr="00FF62C5">
        <w:rPr>
          <w:rFonts w:eastAsia="方正仿宋_GBK"/>
          <w:spacing w:val="-4"/>
          <w:sz w:val="32"/>
          <w:szCs w:val="32"/>
        </w:rPr>
        <w:t>，</w:t>
      </w:r>
      <w:r w:rsidRPr="00FF62C5">
        <w:rPr>
          <w:rFonts w:eastAsia="方正仿宋_GBK"/>
          <w:color w:val="000000"/>
          <w:spacing w:val="-4"/>
          <w:kern w:val="0"/>
          <w:sz w:val="32"/>
          <w:szCs w:val="32"/>
        </w:rPr>
        <w:t>支持扩大就业。</w:t>
      </w:r>
      <w:r w:rsidRPr="00FF62C5">
        <w:rPr>
          <w:rFonts w:eastAsia="方正仿宋_GBK"/>
          <w:spacing w:val="-4"/>
          <w:sz w:val="32"/>
          <w:szCs w:val="32"/>
        </w:rPr>
        <w:t>认真做好</w:t>
      </w:r>
      <w:r w:rsidRPr="00FF62C5">
        <w:rPr>
          <w:rFonts w:eastAsia="方正仿宋_GBK"/>
          <w:color w:val="000000"/>
          <w:spacing w:val="-4"/>
          <w:kern w:val="0"/>
          <w:sz w:val="32"/>
          <w:szCs w:val="32"/>
        </w:rPr>
        <w:t>大中专</w:t>
      </w:r>
      <w:r w:rsidRPr="00FF62C5">
        <w:rPr>
          <w:rFonts w:eastAsia="方正仿宋_GBK"/>
          <w:spacing w:val="-4"/>
          <w:sz w:val="32"/>
          <w:szCs w:val="32"/>
        </w:rPr>
        <w:t>毕业生就业工作，着力解决城镇就业困难人员就业问题，加快农村富余劳动力转移</w:t>
      </w:r>
      <w:r w:rsidRPr="00FF62C5">
        <w:rPr>
          <w:rFonts w:eastAsia="方正仿宋_GBK"/>
          <w:color w:val="000000"/>
          <w:spacing w:val="-4"/>
          <w:kern w:val="0"/>
          <w:sz w:val="32"/>
          <w:szCs w:val="32"/>
        </w:rPr>
        <w:t>。</w:t>
      </w:r>
      <w:r w:rsidRPr="00FF62C5">
        <w:rPr>
          <w:rFonts w:eastAsia="方正仿宋_GBK"/>
          <w:spacing w:val="-4"/>
          <w:sz w:val="32"/>
          <w:szCs w:val="32"/>
        </w:rPr>
        <w:t>大力发展劳动密集型产业、服务业和中小企业，多渠道开发就业岗位，鼓励自主创业，促进充分就业。</w:t>
      </w:r>
      <w:r w:rsidRPr="00FF62C5">
        <w:rPr>
          <w:rFonts w:eastAsia="方正仿宋_GBK"/>
          <w:color w:val="000000"/>
          <w:spacing w:val="-4"/>
          <w:kern w:val="0"/>
          <w:sz w:val="32"/>
          <w:szCs w:val="32"/>
        </w:rPr>
        <w:t>“</w:t>
      </w:r>
      <w:r w:rsidRPr="00FF62C5">
        <w:rPr>
          <w:rFonts w:eastAsia="方正仿宋_GBK"/>
          <w:color w:val="000000"/>
          <w:spacing w:val="-4"/>
          <w:kern w:val="0"/>
          <w:sz w:val="32"/>
          <w:szCs w:val="32"/>
        </w:rPr>
        <w:t>十二五</w:t>
      </w:r>
      <w:r w:rsidRPr="00FF62C5">
        <w:rPr>
          <w:rFonts w:eastAsia="方正仿宋_GBK"/>
          <w:color w:val="000000"/>
          <w:spacing w:val="-4"/>
          <w:kern w:val="0"/>
          <w:sz w:val="32"/>
          <w:szCs w:val="32"/>
        </w:rPr>
        <w:t>”</w:t>
      </w:r>
      <w:r w:rsidRPr="00FF62C5">
        <w:rPr>
          <w:rFonts w:eastAsia="方正仿宋_GBK"/>
          <w:color w:val="000000"/>
          <w:spacing w:val="-4"/>
          <w:kern w:val="0"/>
          <w:sz w:val="32"/>
          <w:szCs w:val="32"/>
        </w:rPr>
        <w:t>末，</w:t>
      </w:r>
      <w:r w:rsidRPr="00FF62C5">
        <w:rPr>
          <w:rFonts w:eastAsia="方正仿宋_GBK"/>
          <w:spacing w:val="-4"/>
          <w:sz w:val="32"/>
          <w:szCs w:val="32"/>
        </w:rPr>
        <w:t>城镇登记失业率控制在</w:t>
      </w:r>
      <w:r w:rsidRPr="00FF62C5">
        <w:rPr>
          <w:rFonts w:eastAsia="方正仿宋_GBK"/>
          <w:spacing w:val="-4"/>
          <w:sz w:val="32"/>
          <w:szCs w:val="32"/>
        </w:rPr>
        <w:t>4%</w:t>
      </w:r>
      <w:r w:rsidRPr="00FF62C5">
        <w:rPr>
          <w:rFonts w:eastAsia="方正仿宋_GBK"/>
          <w:spacing w:val="-4"/>
          <w:sz w:val="32"/>
          <w:szCs w:val="32"/>
        </w:rPr>
        <w:t>以内</w:t>
      </w:r>
      <w:r w:rsidRPr="00FF62C5">
        <w:rPr>
          <w:rFonts w:eastAsia="方正仿宋_GBK"/>
          <w:color w:val="000000"/>
          <w:spacing w:val="-4"/>
          <w:kern w:val="0"/>
          <w:sz w:val="32"/>
          <w:szCs w:val="32"/>
        </w:rPr>
        <w:t>，</w:t>
      </w:r>
      <w:r w:rsidRPr="00FF62C5">
        <w:rPr>
          <w:rFonts w:eastAsia="方正仿宋_GBK" w:hint="eastAsia"/>
          <w:color w:val="000000"/>
          <w:spacing w:val="-4"/>
          <w:kern w:val="0"/>
          <w:sz w:val="32"/>
          <w:szCs w:val="32"/>
        </w:rPr>
        <w:t>5</w:t>
      </w:r>
      <w:r w:rsidRPr="00FF62C5">
        <w:rPr>
          <w:rFonts w:eastAsia="方正仿宋_GBK"/>
          <w:color w:val="000000"/>
          <w:spacing w:val="-4"/>
          <w:kern w:val="0"/>
          <w:sz w:val="32"/>
          <w:szCs w:val="32"/>
        </w:rPr>
        <w:t>年新增城镇就业</w:t>
      </w:r>
      <w:r w:rsidRPr="00FF62C5">
        <w:rPr>
          <w:rFonts w:eastAsia="方正仿宋_GBK"/>
          <w:color w:val="000000"/>
          <w:spacing w:val="-4"/>
          <w:kern w:val="0"/>
          <w:sz w:val="32"/>
          <w:szCs w:val="32"/>
        </w:rPr>
        <w:t>17.5</w:t>
      </w:r>
      <w:r w:rsidRPr="00FF62C5">
        <w:rPr>
          <w:rFonts w:eastAsia="方正仿宋_GBK"/>
          <w:color w:val="000000"/>
          <w:spacing w:val="-4"/>
          <w:kern w:val="0"/>
          <w:sz w:val="32"/>
          <w:szCs w:val="32"/>
        </w:rPr>
        <w:t>万人。</w:t>
      </w:r>
    </w:p>
    <w:p w:rsidR="00F65D3C" w:rsidRPr="00FF62C5" w:rsidRDefault="00F65D3C" w:rsidP="00F65D3C">
      <w:pPr>
        <w:spacing w:line="600" w:lineRule="exact"/>
        <w:ind w:firstLine="600"/>
        <w:rPr>
          <w:rFonts w:eastAsia="方正仿宋_GBK"/>
          <w:color w:val="000000"/>
          <w:spacing w:val="6"/>
          <w:kern w:val="0"/>
          <w:sz w:val="32"/>
          <w:szCs w:val="32"/>
        </w:rPr>
      </w:pPr>
      <w:r w:rsidRPr="00FF62C5">
        <w:rPr>
          <w:rFonts w:eastAsia="方正仿宋_GBK"/>
          <w:color w:val="000000"/>
          <w:kern w:val="0"/>
          <w:sz w:val="32"/>
          <w:szCs w:val="32"/>
        </w:rPr>
        <w:t>加强职业培训，完善就业服务体系。加强职业培训和择业观念教育，提高劳动者就业能力。以政府指导、企业主导、社</w:t>
      </w:r>
      <w:r w:rsidRPr="00FF62C5">
        <w:rPr>
          <w:rFonts w:eastAsia="方正仿宋_GBK"/>
          <w:color w:val="000000"/>
          <w:spacing w:val="-4"/>
          <w:kern w:val="0"/>
          <w:sz w:val="32"/>
          <w:szCs w:val="32"/>
        </w:rPr>
        <w:t>会支持、个人参与相结合，全面推进职业培训工作，增强劳动力就业能力。力争每年培训</w:t>
      </w:r>
      <w:r w:rsidRPr="00FF62C5">
        <w:rPr>
          <w:rFonts w:eastAsia="方正仿宋_GBK"/>
          <w:color w:val="000000"/>
          <w:spacing w:val="-4"/>
          <w:kern w:val="0"/>
          <w:sz w:val="32"/>
          <w:szCs w:val="32"/>
        </w:rPr>
        <w:t>5</w:t>
      </w:r>
      <w:r w:rsidRPr="00FF62C5">
        <w:rPr>
          <w:rFonts w:eastAsia="方正仿宋_GBK"/>
          <w:color w:val="000000"/>
          <w:spacing w:val="-4"/>
          <w:kern w:val="0"/>
          <w:sz w:val="32"/>
          <w:szCs w:val="32"/>
        </w:rPr>
        <w:t>万人次以上，</w:t>
      </w:r>
      <w:r w:rsidRPr="00FF62C5">
        <w:rPr>
          <w:rFonts w:eastAsia="方正仿宋_GBK" w:hint="eastAsia"/>
          <w:color w:val="000000"/>
          <w:spacing w:val="-4"/>
          <w:kern w:val="0"/>
          <w:sz w:val="32"/>
          <w:szCs w:val="32"/>
        </w:rPr>
        <w:t>5</w:t>
      </w:r>
      <w:r w:rsidRPr="00FF62C5">
        <w:rPr>
          <w:rFonts w:eastAsia="方正仿宋_GBK"/>
          <w:color w:val="000000"/>
          <w:spacing w:val="-4"/>
          <w:kern w:val="0"/>
          <w:sz w:val="32"/>
          <w:szCs w:val="32"/>
        </w:rPr>
        <w:t>年累计培训</w:t>
      </w:r>
      <w:r w:rsidRPr="00FF62C5">
        <w:rPr>
          <w:rFonts w:eastAsia="方正仿宋_GBK"/>
          <w:color w:val="000000"/>
          <w:spacing w:val="-4"/>
          <w:kern w:val="0"/>
          <w:sz w:val="32"/>
          <w:szCs w:val="32"/>
        </w:rPr>
        <w:t>28</w:t>
      </w:r>
      <w:r w:rsidRPr="00FF62C5">
        <w:rPr>
          <w:rFonts w:eastAsia="方正仿宋_GBK"/>
          <w:color w:val="000000"/>
          <w:spacing w:val="-4"/>
          <w:kern w:val="0"/>
          <w:sz w:val="32"/>
          <w:szCs w:val="32"/>
        </w:rPr>
        <w:t>万</w:t>
      </w:r>
      <w:r w:rsidRPr="00FF62C5">
        <w:rPr>
          <w:rFonts w:eastAsia="方正仿宋_GBK"/>
          <w:color w:val="000000"/>
          <w:spacing w:val="6"/>
          <w:kern w:val="0"/>
          <w:sz w:val="32"/>
          <w:szCs w:val="32"/>
        </w:rPr>
        <w:t>人次以上，累计转移农业劳动力</w:t>
      </w:r>
      <w:r w:rsidRPr="00FF62C5">
        <w:rPr>
          <w:rFonts w:eastAsia="方正仿宋_GBK"/>
          <w:color w:val="000000"/>
          <w:spacing w:val="6"/>
          <w:kern w:val="0"/>
          <w:sz w:val="32"/>
          <w:szCs w:val="32"/>
        </w:rPr>
        <w:t>50</w:t>
      </w:r>
      <w:r w:rsidRPr="00FF62C5">
        <w:rPr>
          <w:rFonts w:eastAsia="方正仿宋_GBK"/>
          <w:color w:val="000000"/>
          <w:spacing w:val="6"/>
          <w:kern w:val="0"/>
          <w:sz w:val="32"/>
          <w:szCs w:val="32"/>
        </w:rPr>
        <w:t>万人。鼓励失业人员自主创业、自谋</w:t>
      </w:r>
      <w:r w:rsidRPr="00FF62C5">
        <w:rPr>
          <w:rFonts w:eastAsia="方正仿宋_GBK"/>
          <w:color w:val="000000"/>
          <w:spacing w:val="6"/>
          <w:kern w:val="0"/>
          <w:sz w:val="32"/>
          <w:szCs w:val="32"/>
        </w:rPr>
        <w:lastRenderedPageBreak/>
        <w:t>职业。加大就业扶持力度，落实社会保险补贴、公益性岗位补贴，继续开发临时性、救助式公益性就业岗位，开展再就业援助活动，帮助就业困难群体实现就业再就业。</w:t>
      </w:r>
      <w:proofErr w:type="gramStart"/>
      <w:r w:rsidRPr="00FF62C5">
        <w:rPr>
          <w:rFonts w:eastAsia="方正仿宋_GBK"/>
          <w:color w:val="000000"/>
          <w:spacing w:val="6"/>
          <w:kern w:val="0"/>
          <w:sz w:val="32"/>
          <w:szCs w:val="32"/>
        </w:rPr>
        <w:t>完善集</w:t>
      </w:r>
      <w:proofErr w:type="gramEnd"/>
      <w:r w:rsidRPr="00FF62C5">
        <w:rPr>
          <w:rFonts w:eastAsia="方正仿宋_GBK"/>
          <w:color w:val="000000"/>
          <w:spacing w:val="6"/>
          <w:kern w:val="0"/>
          <w:sz w:val="32"/>
          <w:szCs w:val="32"/>
        </w:rPr>
        <w:t>失业登记、保险、调控、职业介绍和指导、就业培训、创业扶持、市场管理、跟踪服务等功能为一体的公共就业服务体系。</w:t>
      </w:r>
    </w:p>
    <w:p w:rsidR="00F65D3C" w:rsidRPr="00FF62C5" w:rsidRDefault="00F65D3C" w:rsidP="00F65D3C">
      <w:pPr>
        <w:spacing w:line="600" w:lineRule="exact"/>
        <w:ind w:firstLine="600"/>
        <w:rPr>
          <w:rFonts w:eastAsia="方正仿宋_GBK"/>
          <w:color w:val="000000"/>
          <w:kern w:val="0"/>
          <w:sz w:val="32"/>
          <w:szCs w:val="32"/>
        </w:rPr>
      </w:pPr>
      <w:r w:rsidRPr="00FF62C5">
        <w:rPr>
          <w:rFonts w:eastAsia="方正仿宋_GBK"/>
          <w:color w:val="000000"/>
          <w:kern w:val="0"/>
          <w:sz w:val="32"/>
          <w:szCs w:val="32"/>
        </w:rPr>
        <w:t>构建和谐劳动关系。</w:t>
      </w:r>
      <w:r w:rsidRPr="00FF62C5">
        <w:rPr>
          <w:rFonts w:eastAsia="方正仿宋_GBK"/>
          <w:sz w:val="32"/>
          <w:szCs w:val="32"/>
        </w:rPr>
        <w:t>全面实施劳动合同制度，集体协商和集体合同制度普遍建立，完善协调劳动关系三方机制。加强劳动保障执法，完善劳动人事争议处理机制，改善劳动条件，保障劳动者合法权益。发挥政府、工会和企业作用，努力形成企业和职工利益共享机制，建立和谐劳动关系。</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hint="eastAsia"/>
          <w:sz w:val="32"/>
          <w:szCs w:val="32"/>
        </w:rPr>
        <w:t>千方百计增加城乡居民收入。</w:t>
      </w:r>
      <w:r w:rsidRPr="00FF62C5">
        <w:rPr>
          <w:rFonts w:eastAsia="方正仿宋_GBK"/>
          <w:sz w:val="32"/>
          <w:szCs w:val="32"/>
        </w:rPr>
        <w:t>统筹协调机关、事业单位和企业工资收入分配关系，着力提高低收入职工特别是一线职工的工资水平，促进形成公正合理有序的工资收入分配格局。拓宽居民收入来源渠道，创造条件增加居民财产性收入。完善公务员工资制度和企事业单位收入分配制度，健全最低工资制度。广开农民增收渠道，增加农民家庭经营收入，加快发展农村二、三产业，扩大农村居民转移就业，增加农民工资性收入。落实强农惠农政策，加大农民直接补贴力度。</w:t>
      </w:r>
    </w:p>
    <w:p w:rsidR="00F65D3C" w:rsidRPr="00FF62C5" w:rsidRDefault="00F65D3C" w:rsidP="00F65D3C">
      <w:pPr>
        <w:pStyle w:val="2"/>
        <w:spacing w:before="400" w:after="400" w:line="600" w:lineRule="exact"/>
        <w:jc w:val="center"/>
        <w:rPr>
          <w:rFonts w:ascii="方正黑体_GBK" w:eastAsia="方正黑体_GBK" w:hAnsi="Times New Roman" w:hint="eastAsia"/>
          <w:b w:val="0"/>
          <w:sz w:val="36"/>
          <w:szCs w:val="36"/>
        </w:rPr>
      </w:pPr>
      <w:bookmarkStart w:id="318" w:name="_Toc275594251"/>
      <w:bookmarkStart w:id="319" w:name="_Toc276472156"/>
      <w:bookmarkStart w:id="320" w:name="_Toc276478882"/>
      <w:bookmarkStart w:id="321" w:name="_Toc276623482"/>
      <w:bookmarkStart w:id="322" w:name="_Toc276842018"/>
      <w:bookmarkStart w:id="323" w:name="_Toc277018735"/>
      <w:bookmarkStart w:id="324" w:name="_Toc20698"/>
      <w:bookmarkStart w:id="325" w:name="_Toc9576"/>
      <w:bookmarkStart w:id="326" w:name="_Toc276623106"/>
      <w:bookmarkStart w:id="327" w:name="_Toc277055361"/>
      <w:bookmarkStart w:id="328" w:name="_Toc277067013"/>
      <w:bookmarkStart w:id="329" w:name="_Toc277181580"/>
      <w:bookmarkStart w:id="330" w:name="_Toc277431638"/>
      <w:bookmarkStart w:id="331" w:name="_Toc278628913"/>
      <w:bookmarkStart w:id="332" w:name="_Toc278916969"/>
      <w:bookmarkStart w:id="333" w:name="_Toc279994375"/>
      <w:bookmarkStart w:id="334" w:name="_Toc285113038"/>
      <w:r w:rsidRPr="00FF62C5">
        <w:rPr>
          <w:rFonts w:ascii="方正黑体_GBK" w:eastAsia="方正黑体_GBK" w:hAnsi="Times New Roman" w:hint="eastAsia"/>
          <w:b w:val="0"/>
          <w:sz w:val="36"/>
          <w:szCs w:val="36"/>
        </w:rPr>
        <w:t>第二节   完善社会保障体系</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F65D3C" w:rsidRPr="00FF62C5" w:rsidRDefault="00F65D3C" w:rsidP="00F65D3C">
      <w:pPr>
        <w:spacing w:line="600" w:lineRule="exact"/>
        <w:ind w:leftChars="63" w:left="132" w:firstLineChars="200" w:firstLine="640"/>
        <w:rPr>
          <w:rFonts w:eastAsia="方正仿宋_GBK"/>
          <w:sz w:val="32"/>
          <w:szCs w:val="32"/>
        </w:rPr>
      </w:pPr>
      <w:r w:rsidRPr="00FF62C5">
        <w:rPr>
          <w:rFonts w:eastAsia="方正仿宋_GBK"/>
          <w:sz w:val="32"/>
          <w:szCs w:val="32"/>
        </w:rPr>
        <w:t>坚持广覆盖、保基本、多层次、可持续发展，加快推进覆盖城乡的社会保障体系建设。</w:t>
      </w:r>
    </w:p>
    <w:p w:rsidR="00F65D3C" w:rsidRPr="00FF62C5" w:rsidRDefault="00F65D3C" w:rsidP="00F65D3C">
      <w:pPr>
        <w:spacing w:line="600" w:lineRule="exact"/>
        <w:ind w:leftChars="63" w:left="132" w:firstLineChars="200" w:firstLine="640"/>
        <w:rPr>
          <w:rFonts w:eastAsia="方正黑体_GBK"/>
          <w:sz w:val="32"/>
          <w:szCs w:val="32"/>
        </w:rPr>
      </w:pPr>
      <w:r w:rsidRPr="00FF62C5">
        <w:rPr>
          <w:rFonts w:eastAsia="方正黑体_GBK"/>
          <w:sz w:val="32"/>
          <w:szCs w:val="32"/>
        </w:rPr>
        <w:lastRenderedPageBreak/>
        <w:t>一、完善社会保险体系</w:t>
      </w:r>
    </w:p>
    <w:p w:rsidR="00F65D3C" w:rsidRPr="00FF62C5" w:rsidRDefault="00F65D3C" w:rsidP="00F65D3C">
      <w:pPr>
        <w:spacing w:line="600" w:lineRule="exact"/>
        <w:ind w:leftChars="63" w:left="132" w:firstLineChars="200" w:firstLine="640"/>
        <w:rPr>
          <w:rFonts w:eastAsia="方正仿宋_GBK"/>
          <w:sz w:val="32"/>
          <w:szCs w:val="32"/>
        </w:rPr>
      </w:pPr>
      <w:r w:rsidRPr="00FF62C5">
        <w:rPr>
          <w:rFonts w:eastAsia="方正仿宋_GBK"/>
          <w:sz w:val="32"/>
          <w:szCs w:val="32"/>
        </w:rPr>
        <w:t>建立完善以企业、事业单位、城镇居民、农村为主的养老保险体系；建立完善城镇职工、城镇居民、新型农村合作医疗、城镇医疗救助等医疗保险体系；完善工伤保险体系和生育保险体系；认真落实失业保险及再就业扶持政策。</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末，实现城镇参加基本养老保险人数达</w:t>
      </w:r>
      <w:r w:rsidRPr="00FF62C5">
        <w:rPr>
          <w:rFonts w:eastAsia="方正仿宋_GBK"/>
          <w:sz w:val="32"/>
          <w:szCs w:val="32"/>
        </w:rPr>
        <w:t>23</w:t>
      </w:r>
      <w:r w:rsidRPr="00FF62C5">
        <w:rPr>
          <w:rFonts w:eastAsia="方正仿宋_GBK"/>
          <w:sz w:val="32"/>
          <w:szCs w:val="32"/>
        </w:rPr>
        <w:t>万人、新型农村社会养老保险参保人数达</w:t>
      </w:r>
      <w:r w:rsidRPr="00FF62C5">
        <w:rPr>
          <w:rFonts w:eastAsia="方正仿宋_GBK"/>
          <w:sz w:val="32"/>
          <w:szCs w:val="32"/>
        </w:rPr>
        <w:t>300</w:t>
      </w:r>
      <w:r w:rsidRPr="00FF62C5">
        <w:rPr>
          <w:rFonts w:eastAsia="方正仿宋_GBK"/>
          <w:sz w:val="32"/>
          <w:szCs w:val="32"/>
        </w:rPr>
        <w:t>万人，城镇职工基本医疗保险参保人数达</w:t>
      </w:r>
      <w:r w:rsidRPr="00FF62C5">
        <w:rPr>
          <w:rFonts w:eastAsia="方正仿宋_GBK"/>
          <w:sz w:val="32"/>
          <w:szCs w:val="32"/>
        </w:rPr>
        <w:t>40</w:t>
      </w:r>
      <w:r w:rsidRPr="00FF62C5">
        <w:rPr>
          <w:rFonts w:eastAsia="方正仿宋_GBK"/>
          <w:sz w:val="32"/>
          <w:szCs w:val="32"/>
        </w:rPr>
        <w:t>万人、城镇居民基本医疗保险参保人数达</w:t>
      </w:r>
      <w:r w:rsidRPr="00FF62C5">
        <w:rPr>
          <w:rFonts w:eastAsia="方正仿宋_GBK"/>
          <w:sz w:val="32"/>
          <w:szCs w:val="32"/>
        </w:rPr>
        <w:t>45</w:t>
      </w:r>
      <w:r w:rsidRPr="00FF62C5">
        <w:rPr>
          <w:rFonts w:eastAsia="方正仿宋_GBK"/>
          <w:sz w:val="32"/>
          <w:szCs w:val="32"/>
        </w:rPr>
        <w:t>万人，工伤保险参保人数达</w:t>
      </w:r>
      <w:r w:rsidRPr="00FF62C5">
        <w:rPr>
          <w:rFonts w:eastAsia="方正仿宋_GBK"/>
          <w:sz w:val="32"/>
          <w:szCs w:val="32"/>
        </w:rPr>
        <w:t>32</w:t>
      </w:r>
      <w:r w:rsidRPr="00FF62C5">
        <w:rPr>
          <w:rFonts w:eastAsia="方正仿宋_GBK"/>
          <w:sz w:val="32"/>
          <w:szCs w:val="32"/>
        </w:rPr>
        <w:t>万人，女工生育保险参保人数达</w:t>
      </w:r>
      <w:r w:rsidRPr="00FF62C5">
        <w:rPr>
          <w:rFonts w:eastAsia="方正仿宋_GBK"/>
          <w:sz w:val="32"/>
          <w:szCs w:val="32"/>
        </w:rPr>
        <w:t>23</w:t>
      </w:r>
      <w:r w:rsidRPr="00FF62C5">
        <w:rPr>
          <w:rFonts w:eastAsia="方正仿宋_GBK"/>
          <w:sz w:val="32"/>
          <w:szCs w:val="32"/>
        </w:rPr>
        <w:t>万人，失业保险参保人数达</w:t>
      </w:r>
      <w:r w:rsidRPr="00FF62C5">
        <w:rPr>
          <w:rFonts w:eastAsia="方正仿宋_GBK"/>
          <w:sz w:val="32"/>
          <w:szCs w:val="32"/>
        </w:rPr>
        <w:t>22</w:t>
      </w:r>
      <w:r w:rsidRPr="00FF62C5">
        <w:rPr>
          <w:rFonts w:eastAsia="方正仿宋_GBK"/>
          <w:sz w:val="32"/>
          <w:szCs w:val="32"/>
        </w:rPr>
        <w:t>万人。</w:t>
      </w:r>
    </w:p>
    <w:p w:rsidR="00F65D3C" w:rsidRPr="00FF62C5" w:rsidRDefault="00F65D3C" w:rsidP="00F65D3C">
      <w:pPr>
        <w:spacing w:line="600" w:lineRule="exact"/>
        <w:ind w:firstLineChars="200" w:firstLine="640"/>
        <w:rPr>
          <w:rFonts w:eastAsia="方正黑体_GBK"/>
          <w:sz w:val="32"/>
          <w:szCs w:val="32"/>
        </w:rPr>
      </w:pPr>
      <w:bookmarkStart w:id="335" w:name="_Toc275594253"/>
      <w:bookmarkStart w:id="336" w:name="_Toc275594255"/>
      <w:bookmarkStart w:id="337" w:name="_Toc276472160"/>
      <w:bookmarkStart w:id="338" w:name="_Toc276478886"/>
      <w:bookmarkStart w:id="339" w:name="_Toc276623110"/>
      <w:bookmarkStart w:id="340" w:name="_Toc276623486"/>
      <w:bookmarkStart w:id="341" w:name="_Toc276842022"/>
      <w:bookmarkStart w:id="342" w:name="_Toc277018739"/>
      <w:bookmarkStart w:id="343" w:name="_Toc26688"/>
      <w:bookmarkStart w:id="344" w:name="_Toc18526"/>
      <w:bookmarkStart w:id="345" w:name="_Toc277055365"/>
      <w:bookmarkStart w:id="346" w:name="_Toc277067017"/>
      <w:r w:rsidRPr="00FF62C5">
        <w:rPr>
          <w:rFonts w:eastAsia="方正黑体_GBK"/>
          <w:sz w:val="32"/>
          <w:szCs w:val="32"/>
        </w:rPr>
        <w:t>二、健全社会救助体系</w:t>
      </w:r>
    </w:p>
    <w:p w:rsidR="00F65D3C" w:rsidRPr="00FF62C5" w:rsidRDefault="00F65D3C" w:rsidP="00F65D3C">
      <w:pPr>
        <w:spacing w:line="600" w:lineRule="exact"/>
        <w:ind w:firstLineChars="200" w:firstLine="616"/>
        <w:rPr>
          <w:rFonts w:eastAsia="方正仿宋_GBK"/>
          <w:spacing w:val="-6"/>
          <w:sz w:val="32"/>
          <w:szCs w:val="32"/>
        </w:rPr>
      </w:pPr>
      <w:r w:rsidRPr="00FF62C5">
        <w:rPr>
          <w:rFonts w:eastAsia="方正仿宋_GBK"/>
          <w:spacing w:val="-6"/>
          <w:sz w:val="32"/>
          <w:szCs w:val="32"/>
        </w:rPr>
        <w:t>健全完善</w:t>
      </w:r>
      <w:proofErr w:type="gramStart"/>
      <w:r w:rsidRPr="00FF62C5">
        <w:rPr>
          <w:rFonts w:eastAsia="方正仿宋_GBK"/>
          <w:spacing w:val="-6"/>
          <w:sz w:val="32"/>
          <w:szCs w:val="32"/>
        </w:rPr>
        <w:t>以低保制度</w:t>
      </w:r>
      <w:proofErr w:type="gramEnd"/>
      <w:r w:rsidRPr="00FF62C5">
        <w:rPr>
          <w:rFonts w:eastAsia="方正仿宋_GBK"/>
          <w:spacing w:val="-6"/>
          <w:sz w:val="32"/>
          <w:szCs w:val="32"/>
        </w:rPr>
        <w:t>为基础，以</w:t>
      </w:r>
      <w:r w:rsidRPr="00FF62C5">
        <w:rPr>
          <w:rFonts w:eastAsia="方正仿宋_GBK"/>
          <w:spacing w:val="-6"/>
          <w:sz w:val="32"/>
          <w:szCs w:val="32"/>
        </w:rPr>
        <w:t>“</w:t>
      </w:r>
      <w:r w:rsidRPr="00FF62C5">
        <w:rPr>
          <w:rFonts w:eastAsia="方正仿宋_GBK"/>
          <w:spacing w:val="-6"/>
          <w:sz w:val="32"/>
          <w:szCs w:val="32"/>
        </w:rPr>
        <w:t>五保</w:t>
      </w:r>
      <w:r w:rsidRPr="00FF62C5">
        <w:rPr>
          <w:rFonts w:eastAsia="方正仿宋_GBK"/>
          <w:spacing w:val="-6"/>
          <w:sz w:val="32"/>
          <w:szCs w:val="32"/>
        </w:rPr>
        <w:t>”</w:t>
      </w:r>
      <w:r w:rsidRPr="00FF62C5">
        <w:rPr>
          <w:rFonts w:eastAsia="方正仿宋_GBK"/>
          <w:spacing w:val="-6"/>
          <w:sz w:val="32"/>
          <w:szCs w:val="32"/>
        </w:rPr>
        <w:t>供养、医疗救助、流浪乞讨人员救助为主，以临时救助为辅，与住房、教育、司法等专项救助衔接配套，覆盖城乡居民的新型社会救助体系，逐步实现城乡社会</w:t>
      </w:r>
      <w:proofErr w:type="gramStart"/>
      <w:r w:rsidRPr="00FF62C5">
        <w:rPr>
          <w:rFonts w:eastAsia="方正仿宋_GBK"/>
          <w:spacing w:val="-6"/>
          <w:sz w:val="32"/>
          <w:szCs w:val="32"/>
        </w:rPr>
        <w:t>救助全</w:t>
      </w:r>
      <w:proofErr w:type="gramEnd"/>
      <w:r w:rsidRPr="00FF62C5">
        <w:rPr>
          <w:rFonts w:eastAsia="方正仿宋_GBK"/>
          <w:spacing w:val="-6"/>
          <w:sz w:val="32"/>
          <w:szCs w:val="32"/>
        </w:rPr>
        <w:t>覆盖。完善城乡医疗救助制度，实现医疗救助</w:t>
      </w:r>
      <w:r w:rsidRPr="00FF62C5">
        <w:rPr>
          <w:rFonts w:eastAsia="方正仿宋_GBK"/>
          <w:spacing w:val="-6"/>
          <w:sz w:val="32"/>
          <w:szCs w:val="32"/>
        </w:rPr>
        <w:t>“</w:t>
      </w:r>
      <w:r w:rsidRPr="00FF62C5">
        <w:rPr>
          <w:rFonts w:eastAsia="方正仿宋_GBK"/>
          <w:spacing w:val="-6"/>
          <w:sz w:val="32"/>
          <w:szCs w:val="32"/>
        </w:rPr>
        <w:t>一站式</w:t>
      </w:r>
      <w:r w:rsidRPr="00FF62C5">
        <w:rPr>
          <w:rFonts w:eastAsia="方正仿宋_GBK"/>
          <w:spacing w:val="-6"/>
          <w:sz w:val="32"/>
          <w:szCs w:val="32"/>
        </w:rPr>
        <w:t>”</w:t>
      </w:r>
      <w:r w:rsidRPr="00FF62C5">
        <w:rPr>
          <w:rFonts w:eastAsia="方正仿宋_GBK"/>
          <w:spacing w:val="-6"/>
          <w:sz w:val="32"/>
          <w:szCs w:val="32"/>
        </w:rPr>
        <w:t>即时结算管理服务。建立稳定的临时救助资金筹集机制，逐步规范临时救助的范围、对象、标准和操作程序。加大对农村</w:t>
      </w:r>
      <w:r w:rsidRPr="00FF62C5">
        <w:rPr>
          <w:rFonts w:eastAsia="方正仿宋_GBK"/>
          <w:spacing w:val="-6"/>
          <w:sz w:val="32"/>
          <w:szCs w:val="32"/>
        </w:rPr>
        <w:t>“</w:t>
      </w:r>
      <w:r w:rsidRPr="00FF62C5">
        <w:rPr>
          <w:rFonts w:eastAsia="方正仿宋_GBK"/>
          <w:spacing w:val="-6"/>
          <w:sz w:val="32"/>
          <w:szCs w:val="32"/>
        </w:rPr>
        <w:t>五保</w:t>
      </w:r>
      <w:r w:rsidRPr="00FF62C5">
        <w:rPr>
          <w:rFonts w:eastAsia="方正仿宋_GBK"/>
          <w:spacing w:val="-6"/>
          <w:sz w:val="32"/>
          <w:szCs w:val="32"/>
        </w:rPr>
        <w:t>”</w:t>
      </w:r>
      <w:r w:rsidRPr="00FF62C5">
        <w:rPr>
          <w:rFonts w:eastAsia="方正仿宋_GBK"/>
          <w:spacing w:val="-6"/>
          <w:sz w:val="32"/>
          <w:szCs w:val="32"/>
        </w:rPr>
        <w:t>供养和敬老院建设的投入力度。</w:t>
      </w:r>
      <w:r w:rsidRPr="00FF62C5">
        <w:rPr>
          <w:rFonts w:eastAsia="方正仿宋_GBK"/>
          <w:spacing w:val="-6"/>
          <w:sz w:val="32"/>
          <w:szCs w:val="32"/>
        </w:rPr>
        <w:t>“</w:t>
      </w:r>
      <w:r w:rsidRPr="00FF62C5">
        <w:rPr>
          <w:rFonts w:eastAsia="方正仿宋_GBK"/>
          <w:spacing w:val="-6"/>
          <w:sz w:val="32"/>
          <w:szCs w:val="32"/>
        </w:rPr>
        <w:t>十二五</w:t>
      </w:r>
      <w:r w:rsidRPr="00FF62C5">
        <w:rPr>
          <w:rFonts w:eastAsia="方正仿宋_GBK"/>
          <w:spacing w:val="-6"/>
          <w:sz w:val="32"/>
          <w:szCs w:val="32"/>
        </w:rPr>
        <w:t>”</w:t>
      </w:r>
      <w:r w:rsidRPr="00FF62C5">
        <w:rPr>
          <w:rFonts w:eastAsia="方正仿宋_GBK"/>
          <w:spacing w:val="-6"/>
          <w:sz w:val="32"/>
          <w:szCs w:val="32"/>
        </w:rPr>
        <w:t>末，全市新建</w:t>
      </w:r>
      <w:r w:rsidRPr="00FF62C5">
        <w:rPr>
          <w:rFonts w:eastAsia="方正仿宋_GBK"/>
          <w:spacing w:val="-6"/>
          <w:sz w:val="32"/>
          <w:szCs w:val="32"/>
        </w:rPr>
        <w:t>52</w:t>
      </w:r>
      <w:r w:rsidRPr="00FF62C5">
        <w:rPr>
          <w:rFonts w:eastAsia="方正仿宋_GBK"/>
          <w:spacing w:val="-6"/>
          <w:sz w:val="32"/>
          <w:szCs w:val="32"/>
        </w:rPr>
        <w:t>所、改扩建</w:t>
      </w:r>
      <w:r w:rsidRPr="00FF62C5">
        <w:rPr>
          <w:rFonts w:eastAsia="方正仿宋_GBK"/>
          <w:spacing w:val="-6"/>
          <w:sz w:val="32"/>
          <w:szCs w:val="32"/>
        </w:rPr>
        <w:t>26</w:t>
      </w:r>
      <w:r w:rsidRPr="00FF62C5">
        <w:rPr>
          <w:rFonts w:eastAsia="方正仿宋_GBK"/>
          <w:spacing w:val="-6"/>
          <w:sz w:val="32"/>
          <w:szCs w:val="32"/>
        </w:rPr>
        <w:t>所农村敬老院，</w:t>
      </w:r>
      <w:r w:rsidRPr="00FF62C5">
        <w:rPr>
          <w:rFonts w:eastAsia="方正仿宋_GBK"/>
          <w:spacing w:val="-6"/>
          <w:sz w:val="32"/>
          <w:szCs w:val="32"/>
        </w:rPr>
        <w:t>“</w:t>
      </w:r>
      <w:r w:rsidRPr="00FF62C5">
        <w:rPr>
          <w:rFonts w:eastAsia="方正仿宋_GBK"/>
          <w:spacing w:val="-6"/>
          <w:sz w:val="32"/>
          <w:szCs w:val="32"/>
        </w:rPr>
        <w:t>五保</w:t>
      </w:r>
      <w:r w:rsidRPr="00FF62C5">
        <w:rPr>
          <w:rFonts w:eastAsia="方正仿宋_GBK"/>
          <w:spacing w:val="-6"/>
          <w:sz w:val="32"/>
          <w:szCs w:val="32"/>
        </w:rPr>
        <w:t>”</w:t>
      </w:r>
      <w:r w:rsidRPr="00FF62C5">
        <w:rPr>
          <w:rFonts w:eastAsia="方正仿宋_GBK"/>
          <w:spacing w:val="-6"/>
          <w:sz w:val="32"/>
          <w:szCs w:val="32"/>
        </w:rPr>
        <w:t>集中供养率达</w:t>
      </w:r>
      <w:r w:rsidRPr="00FF62C5">
        <w:rPr>
          <w:rFonts w:eastAsia="方正仿宋_GBK"/>
          <w:spacing w:val="-6"/>
          <w:sz w:val="32"/>
          <w:szCs w:val="32"/>
        </w:rPr>
        <w:t>30%</w:t>
      </w:r>
      <w:r w:rsidRPr="00FF62C5">
        <w:rPr>
          <w:rFonts w:eastAsia="方正仿宋_GBK"/>
          <w:spacing w:val="-6"/>
          <w:sz w:val="32"/>
          <w:szCs w:val="32"/>
        </w:rPr>
        <w:t>。</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三、发展社会福利事业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加强社会福利事业建设，新建、改扩建一批养老院、福利院，建设形式多样的儿童福利服务网络，努力建成服务对象公众化、</w:t>
      </w:r>
      <w:r w:rsidRPr="00FF62C5">
        <w:rPr>
          <w:rFonts w:eastAsia="方正仿宋_GBK"/>
          <w:sz w:val="32"/>
          <w:szCs w:val="32"/>
        </w:rPr>
        <w:lastRenderedPageBreak/>
        <w:t>服务主体多元化、服务内容多样化的新型社会福利服务体系，提高面向老年人、孤儿、流浪</w:t>
      </w:r>
      <w:r w:rsidRPr="00FF62C5">
        <w:rPr>
          <w:rFonts w:eastAsia="方正仿宋_GBK" w:hint="eastAsia"/>
          <w:sz w:val="32"/>
          <w:szCs w:val="32"/>
        </w:rPr>
        <w:t>未</w:t>
      </w:r>
      <w:r w:rsidRPr="00FF62C5">
        <w:rPr>
          <w:rFonts w:eastAsia="方正仿宋_GBK"/>
          <w:sz w:val="32"/>
          <w:szCs w:val="32"/>
        </w:rPr>
        <w:t>成年人的社会服务水平。鼓励和引导社会力量、民间资本捐助或兴办社会福利机构。</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末，全市新建城市国办老年公寓</w:t>
      </w:r>
      <w:r w:rsidRPr="00FF62C5">
        <w:rPr>
          <w:rFonts w:eastAsia="方正仿宋_GBK"/>
          <w:sz w:val="32"/>
          <w:szCs w:val="32"/>
        </w:rPr>
        <w:t>9</w:t>
      </w:r>
      <w:r w:rsidRPr="00FF62C5">
        <w:rPr>
          <w:rFonts w:eastAsia="方正仿宋_GBK"/>
          <w:sz w:val="32"/>
          <w:szCs w:val="32"/>
        </w:rPr>
        <w:t>个；新建市级慈善老年人康复护理中心</w:t>
      </w:r>
      <w:r w:rsidRPr="00FF62C5">
        <w:rPr>
          <w:rFonts w:eastAsia="方正仿宋_GBK"/>
          <w:sz w:val="32"/>
          <w:szCs w:val="32"/>
        </w:rPr>
        <w:t>1</w:t>
      </w:r>
      <w:r w:rsidRPr="00FF62C5">
        <w:rPr>
          <w:rFonts w:eastAsia="方正仿宋_GBK"/>
          <w:sz w:val="32"/>
          <w:szCs w:val="32"/>
        </w:rPr>
        <w:t>所；新建市级慈善儿童康复中心</w:t>
      </w:r>
      <w:r w:rsidRPr="00FF62C5">
        <w:rPr>
          <w:rFonts w:eastAsia="方正仿宋_GBK"/>
          <w:sz w:val="32"/>
          <w:szCs w:val="32"/>
        </w:rPr>
        <w:t>1</w:t>
      </w:r>
      <w:r w:rsidRPr="00FF62C5">
        <w:rPr>
          <w:rFonts w:eastAsia="方正仿宋_GBK"/>
          <w:sz w:val="32"/>
          <w:szCs w:val="32"/>
        </w:rPr>
        <w:t>所；新建未成年流浪儿童救助保护中心</w:t>
      </w:r>
      <w:r w:rsidRPr="00FF62C5">
        <w:rPr>
          <w:rFonts w:eastAsia="方正仿宋_GBK"/>
          <w:sz w:val="32"/>
          <w:szCs w:val="32"/>
        </w:rPr>
        <w:t>6</w:t>
      </w:r>
      <w:r w:rsidRPr="00FF62C5">
        <w:rPr>
          <w:rFonts w:eastAsia="方正仿宋_GBK"/>
          <w:sz w:val="32"/>
          <w:szCs w:val="32"/>
        </w:rPr>
        <w:t>个、县级儿童福利院</w:t>
      </w:r>
      <w:r w:rsidRPr="00FF62C5">
        <w:rPr>
          <w:rFonts w:eastAsia="方正仿宋_GBK"/>
          <w:sz w:val="32"/>
          <w:szCs w:val="32"/>
        </w:rPr>
        <w:t>7</w:t>
      </w:r>
      <w:r w:rsidRPr="00FF62C5">
        <w:rPr>
          <w:rFonts w:eastAsia="方正仿宋_GBK"/>
          <w:sz w:val="32"/>
          <w:szCs w:val="32"/>
        </w:rPr>
        <w:t>个。加强优抚安置服务体系建设，建立健全优抚补助标准自然增长机制，进一步解决部分重点优抚对象的生活难、住房难和医疗难问题。继续发挥慈善基金会、红十字会等组织的示范作用，通过税收等政策引导和鼓励社会各方面积极参与慈善和公益事业。加快殡葬制度改革，全面提高火葬服务能力，加强殡葬管理，积极推进</w:t>
      </w:r>
      <w:r w:rsidRPr="00FF62C5">
        <w:rPr>
          <w:rFonts w:eastAsia="方正仿宋_GBK"/>
          <w:sz w:val="32"/>
          <w:szCs w:val="32"/>
        </w:rPr>
        <w:t>“</w:t>
      </w:r>
      <w:r w:rsidRPr="00FF62C5">
        <w:rPr>
          <w:rFonts w:eastAsia="方正仿宋_GBK"/>
          <w:sz w:val="32"/>
          <w:szCs w:val="32"/>
        </w:rPr>
        <w:t>县县建殡仪馆、村村建公墓</w:t>
      </w:r>
      <w:r w:rsidRPr="00FF62C5">
        <w:rPr>
          <w:rFonts w:eastAsia="方正仿宋_GBK"/>
          <w:sz w:val="32"/>
          <w:szCs w:val="32"/>
        </w:rPr>
        <w:t>”</w:t>
      </w:r>
      <w:r w:rsidRPr="00FF62C5">
        <w:rPr>
          <w:rFonts w:eastAsia="方正仿宋_GBK"/>
          <w:sz w:val="32"/>
          <w:szCs w:val="32"/>
        </w:rPr>
        <w:t>工程。</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w:t>
      </w:r>
      <w:r w:rsidRPr="00FF62C5">
        <w:rPr>
          <w:rFonts w:eastAsia="方正仿宋_GBK"/>
          <w:sz w:val="32"/>
          <w:szCs w:val="32"/>
        </w:rPr>
        <w:t>60%</w:t>
      </w:r>
      <w:r w:rsidRPr="00FF62C5">
        <w:rPr>
          <w:rFonts w:eastAsia="方正仿宋_GBK"/>
          <w:sz w:val="32"/>
          <w:szCs w:val="32"/>
        </w:rPr>
        <w:t>的行政村建立农村公墓，火化率达</w:t>
      </w:r>
      <w:r w:rsidRPr="00FF62C5">
        <w:rPr>
          <w:rFonts w:eastAsia="方正仿宋_GBK"/>
          <w:sz w:val="32"/>
          <w:szCs w:val="32"/>
        </w:rPr>
        <w:t>35%</w:t>
      </w:r>
      <w:r w:rsidRPr="00FF62C5">
        <w:rPr>
          <w:rFonts w:eastAsia="方正仿宋_GBK"/>
          <w:sz w:val="32"/>
          <w:szCs w:val="32"/>
        </w:rPr>
        <w:t>以上。</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四、推进和谐社区建设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以服务群众为宗旨，以提高居民文明素质和社会文明程度、促进社区和谐为目标，着力加强和改进社区居民委员会组织建设、队伍建设、制度建设、设施建设，努力把社区居民委员会建设成为功能完善、充满活力、作用明显、群众满意的基层群众性自治组织。新建</w:t>
      </w:r>
      <w:r w:rsidRPr="00FF62C5">
        <w:rPr>
          <w:rFonts w:eastAsia="方正仿宋_GBK"/>
          <w:sz w:val="32"/>
          <w:szCs w:val="32"/>
        </w:rPr>
        <w:t>331</w:t>
      </w:r>
      <w:r w:rsidRPr="00FF62C5">
        <w:rPr>
          <w:rFonts w:eastAsia="方正仿宋_GBK"/>
          <w:sz w:val="32"/>
          <w:szCs w:val="32"/>
        </w:rPr>
        <w:t>个</w:t>
      </w:r>
      <w:r w:rsidRPr="00FF62C5">
        <w:rPr>
          <w:rFonts w:eastAsia="方正仿宋_GBK"/>
          <w:sz w:val="32"/>
          <w:szCs w:val="32"/>
        </w:rPr>
        <w:t>“</w:t>
      </w:r>
      <w:r w:rsidRPr="00FF62C5">
        <w:rPr>
          <w:rFonts w:eastAsia="方正仿宋_GBK"/>
          <w:sz w:val="32"/>
          <w:szCs w:val="32"/>
        </w:rPr>
        <w:t>职能明确、服务全面、运作规范</w:t>
      </w:r>
      <w:r w:rsidRPr="00FF62C5">
        <w:rPr>
          <w:rFonts w:eastAsia="方正仿宋_GBK"/>
          <w:sz w:val="32"/>
          <w:szCs w:val="32"/>
        </w:rPr>
        <w:t>”</w:t>
      </w:r>
      <w:r w:rsidRPr="00FF62C5">
        <w:rPr>
          <w:rFonts w:eastAsia="方正仿宋_GBK"/>
          <w:sz w:val="32"/>
          <w:szCs w:val="32"/>
        </w:rPr>
        <w:t>的村委会</w:t>
      </w:r>
      <w:r w:rsidRPr="00FF62C5">
        <w:rPr>
          <w:rFonts w:eastAsia="方正仿宋_GBK"/>
          <w:sz w:val="32"/>
          <w:szCs w:val="32"/>
        </w:rPr>
        <w:t>“</w:t>
      </w:r>
      <w:r w:rsidRPr="00FF62C5">
        <w:rPr>
          <w:rFonts w:eastAsia="方正仿宋_GBK"/>
          <w:sz w:val="32"/>
          <w:szCs w:val="32"/>
        </w:rPr>
        <w:t>一站式</w:t>
      </w:r>
      <w:r w:rsidRPr="00FF62C5">
        <w:rPr>
          <w:rFonts w:eastAsia="方正仿宋_GBK"/>
          <w:sz w:val="32"/>
          <w:szCs w:val="32"/>
        </w:rPr>
        <w:t>”</w:t>
      </w:r>
      <w:r w:rsidRPr="00FF62C5">
        <w:rPr>
          <w:rFonts w:eastAsia="方正仿宋_GBK"/>
          <w:sz w:val="32"/>
          <w:szCs w:val="32"/>
        </w:rPr>
        <w:t>服务大厅，新建</w:t>
      </w:r>
      <w:r w:rsidRPr="00FF62C5">
        <w:rPr>
          <w:rFonts w:eastAsia="方正仿宋_GBK"/>
          <w:sz w:val="32"/>
          <w:szCs w:val="32"/>
        </w:rPr>
        <w:t>201</w:t>
      </w:r>
      <w:r w:rsidRPr="00FF62C5">
        <w:rPr>
          <w:rFonts w:eastAsia="方正仿宋_GBK"/>
          <w:sz w:val="32"/>
          <w:szCs w:val="32"/>
        </w:rPr>
        <w:t>个村委会老年活动室；新建农村社区服务站</w:t>
      </w:r>
      <w:r w:rsidRPr="00FF62C5">
        <w:rPr>
          <w:rFonts w:eastAsia="方正仿宋_GBK"/>
          <w:sz w:val="32"/>
          <w:szCs w:val="32"/>
        </w:rPr>
        <w:t>115</w:t>
      </w:r>
      <w:r w:rsidRPr="00FF62C5">
        <w:rPr>
          <w:rFonts w:eastAsia="方正仿宋_GBK"/>
          <w:sz w:val="32"/>
          <w:szCs w:val="32"/>
        </w:rPr>
        <w:t>个；新建</w:t>
      </w:r>
      <w:r w:rsidRPr="00FF62C5">
        <w:rPr>
          <w:rFonts w:eastAsia="方正仿宋_GBK"/>
          <w:sz w:val="32"/>
          <w:szCs w:val="32"/>
        </w:rPr>
        <w:t>155</w:t>
      </w:r>
      <w:r w:rsidRPr="00FF62C5">
        <w:rPr>
          <w:rFonts w:eastAsia="方正仿宋_GBK"/>
          <w:sz w:val="32"/>
          <w:szCs w:val="32"/>
        </w:rPr>
        <w:t>个社区服务中心，改扩建</w:t>
      </w:r>
      <w:r w:rsidRPr="00FF62C5">
        <w:rPr>
          <w:rFonts w:eastAsia="方正仿宋_GBK"/>
          <w:sz w:val="32"/>
          <w:szCs w:val="32"/>
        </w:rPr>
        <w:t>40</w:t>
      </w:r>
      <w:r w:rsidRPr="00FF62C5">
        <w:rPr>
          <w:rFonts w:eastAsia="方正仿宋_GBK"/>
          <w:sz w:val="32"/>
          <w:szCs w:val="32"/>
        </w:rPr>
        <w:t>个城乡社区办公用房。</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347" w:name="_Toc285113039"/>
      <w:r w:rsidRPr="008E0D71">
        <w:rPr>
          <w:rFonts w:ascii="方正黑体_GBK" w:eastAsia="方正黑体_GBK" w:hAnsi="Times New Roman" w:hint="eastAsia"/>
          <w:b w:val="0"/>
          <w:sz w:val="36"/>
        </w:rPr>
        <w:lastRenderedPageBreak/>
        <w:t>第三节   发展卫生事业</w:t>
      </w:r>
      <w:bookmarkEnd w:id="347"/>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坚持以农村为重点、预防为主、中西医并重的方针，全面推进</w:t>
      </w:r>
      <w:r w:rsidRPr="00FF62C5">
        <w:rPr>
          <w:rFonts w:eastAsia="方正仿宋_GBK"/>
          <w:sz w:val="32"/>
          <w:szCs w:val="32"/>
        </w:rPr>
        <w:t>“</w:t>
      </w:r>
      <w:r w:rsidRPr="00FF62C5">
        <w:rPr>
          <w:rFonts w:eastAsia="方正仿宋_GBK"/>
          <w:sz w:val="32"/>
          <w:szCs w:val="32"/>
        </w:rPr>
        <w:t>科技兴医、人才强卫</w:t>
      </w:r>
      <w:r w:rsidRPr="00FF62C5">
        <w:rPr>
          <w:rFonts w:eastAsia="方正仿宋_GBK"/>
          <w:sz w:val="32"/>
          <w:szCs w:val="32"/>
        </w:rPr>
        <w:t>”</w:t>
      </w:r>
      <w:r w:rsidRPr="00FF62C5">
        <w:rPr>
          <w:rFonts w:eastAsia="方正仿宋_GBK"/>
          <w:sz w:val="32"/>
          <w:szCs w:val="32"/>
        </w:rPr>
        <w:t>战略。按照</w:t>
      </w:r>
      <w:r w:rsidRPr="00FF62C5">
        <w:rPr>
          <w:rFonts w:eastAsia="方正仿宋_GBK"/>
          <w:sz w:val="32"/>
          <w:szCs w:val="32"/>
        </w:rPr>
        <w:t>“</w:t>
      </w:r>
      <w:r w:rsidRPr="00FF62C5">
        <w:rPr>
          <w:rFonts w:eastAsia="方正仿宋_GBK"/>
          <w:sz w:val="32"/>
          <w:szCs w:val="32"/>
        </w:rPr>
        <w:t>保基本、强基层、建机制、重预防</w:t>
      </w:r>
      <w:r w:rsidRPr="00FF62C5">
        <w:rPr>
          <w:rFonts w:eastAsia="方正仿宋_GBK"/>
          <w:sz w:val="32"/>
          <w:szCs w:val="32"/>
        </w:rPr>
        <w:t>”</w:t>
      </w:r>
      <w:r w:rsidRPr="00FF62C5">
        <w:rPr>
          <w:rFonts w:eastAsia="方正仿宋_GBK"/>
          <w:sz w:val="32"/>
          <w:szCs w:val="32"/>
        </w:rPr>
        <w:t>要求，完善卫生法制建设，加大财政投入，鼓励发展民办医疗。强化规划、监管职责，深化医药卫生体制改革，把基本医疗卫生制度作为公共产品向全民提供，提高全市人民健康水平，优先满足群众基本医疗卫生需求。</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一、加强公共卫生服务体系建设，促进基本公共卫生服务逐步均等化</w:t>
      </w:r>
    </w:p>
    <w:p w:rsidR="00F65D3C" w:rsidRPr="00FF62C5" w:rsidRDefault="00F65D3C" w:rsidP="00F65D3C">
      <w:pPr>
        <w:spacing w:line="600" w:lineRule="exact"/>
        <w:ind w:firstLineChars="200" w:firstLine="616"/>
        <w:rPr>
          <w:rFonts w:eastAsia="方正仿宋_GBK"/>
          <w:spacing w:val="-6"/>
          <w:sz w:val="32"/>
          <w:szCs w:val="32"/>
        </w:rPr>
      </w:pPr>
      <w:r w:rsidRPr="00FF62C5">
        <w:rPr>
          <w:rFonts w:eastAsia="方正仿宋_GBK"/>
          <w:spacing w:val="-6"/>
          <w:sz w:val="32"/>
          <w:szCs w:val="32"/>
        </w:rPr>
        <w:t>以妇女儿童为重点，扩大基本公共卫生服务项目。建立健全疾病预防控制、健康教育、妇幼保健、应急救治、采供血、精神卫生、卫生监督等公共卫生服务网络。积极防治重大传染病、慢性病、职业病和精神疾病。健全覆盖城乡居民的基本医疗保障体系，新型农村合作医疗实现全覆盖，逐步提高保障标准，推行支付方式改革，合理控制费用，推行就医</w:t>
      </w:r>
      <w:proofErr w:type="gramStart"/>
      <w:r w:rsidRPr="00FF62C5">
        <w:rPr>
          <w:rFonts w:eastAsia="方正仿宋_GBK"/>
          <w:spacing w:val="-6"/>
          <w:sz w:val="32"/>
          <w:szCs w:val="32"/>
        </w:rPr>
        <w:t>一</w:t>
      </w:r>
      <w:proofErr w:type="gramEnd"/>
      <w:r w:rsidRPr="00FF62C5">
        <w:rPr>
          <w:rFonts w:eastAsia="方正仿宋_GBK"/>
          <w:spacing w:val="-6"/>
          <w:sz w:val="32"/>
          <w:szCs w:val="32"/>
        </w:rPr>
        <w:t>卡通，方便就医和结算。</w:t>
      </w:r>
    </w:p>
    <w:p w:rsidR="00F65D3C" w:rsidRPr="00FF62C5" w:rsidRDefault="00F65D3C" w:rsidP="00F65D3C">
      <w:pPr>
        <w:spacing w:line="600" w:lineRule="exact"/>
        <w:ind w:firstLineChars="200" w:firstLine="608"/>
        <w:rPr>
          <w:rFonts w:eastAsia="方正黑体_GBK"/>
          <w:spacing w:val="-8"/>
          <w:sz w:val="32"/>
          <w:szCs w:val="32"/>
        </w:rPr>
      </w:pPr>
      <w:r w:rsidRPr="00FF62C5">
        <w:rPr>
          <w:rFonts w:eastAsia="方正黑体_GBK"/>
          <w:spacing w:val="-8"/>
          <w:sz w:val="32"/>
          <w:szCs w:val="32"/>
        </w:rPr>
        <w:t>二、加强覆盖城乡的医疗卫生服务体系建设，提高服务能力</w:t>
      </w:r>
    </w:p>
    <w:p w:rsidR="00F65D3C" w:rsidRPr="00FF62C5" w:rsidRDefault="00F65D3C" w:rsidP="00F65D3C">
      <w:pPr>
        <w:spacing w:line="600" w:lineRule="exact"/>
        <w:ind w:firstLineChars="200" w:firstLine="616"/>
        <w:rPr>
          <w:rFonts w:eastAsia="方正仿宋_GBK"/>
          <w:sz w:val="32"/>
          <w:szCs w:val="32"/>
        </w:rPr>
      </w:pPr>
      <w:r w:rsidRPr="00FF62C5">
        <w:rPr>
          <w:rFonts w:eastAsia="方正仿宋_GBK"/>
          <w:spacing w:val="-6"/>
          <w:sz w:val="32"/>
          <w:szCs w:val="32"/>
        </w:rPr>
        <w:t>强化区域卫生规划，科学合理配置卫生资源，新增医疗卫生资源重点向农村和城市社区倾斜。加快建立和完善以县级医疗机构为中心、乡镇卫生院为枢纽、村卫生室为基础的农村三级医疗</w:t>
      </w:r>
      <w:r w:rsidRPr="00FF62C5">
        <w:rPr>
          <w:rFonts w:eastAsia="方正仿宋_GBK"/>
          <w:sz w:val="32"/>
          <w:szCs w:val="32"/>
        </w:rPr>
        <w:t>卫生服务体系。每个乡（镇）按标准办好</w:t>
      </w:r>
      <w:r w:rsidRPr="00FF62C5">
        <w:rPr>
          <w:rFonts w:eastAsia="方正仿宋_GBK"/>
          <w:sz w:val="32"/>
          <w:szCs w:val="32"/>
        </w:rPr>
        <w:t>1</w:t>
      </w:r>
      <w:r w:rsidRPr="00FF62C5">
        <w:rPr>
          <w:rFonts w:eastAsia="方正仿宋_GBK"/>
          <w:sz w:val="32"/>
          <w:szCs w:val="32"/>
        </w:rPr>
        <w:t>所卫生院，每个行政村至少按标准办好</w:t>
      </w:r>
      <w:r w:rsidRPr="00FF62C5">
        <w:rPr>
          <w:rFonts w:eastAsia="方正仿宋_GBK"/>
          <w:sz w:val="32"/>
          <w:szCs w:val="32"/>
        </w:rPr>
        <w:t>1</w:t>
      </w:r>
      <w:r w:rsidRPr="00FF62C5">
        <w:rPr>
          <w:rFonts w:eastAsia="方正仿宋_GBK"/>
          <w:sz w:val="32"/>
          <w:szCs w:val="32"/>
        </w:rPr>
        <w:t>所卫生室。优先建设发展县级医院，提升县域医疗</w:t>
      </w:r>
      <w:r w:rsidRPr="00FF62C5">
        <w:rPr>
          <w:rFonts w:eastAsia="方正仿宋_GBK"/>
          <w:sz w:val="32"/>
          <w:szCs w:val="32"/>
        </w:rPr>
        <w:lastRenderedPageBreak/>
        <w:t>服务体系、服务能力和医疗水平。</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末，全市所有县级医院达到二级甲等标准，医疗卫生服务能力和水平得到全面提高。实施乡村医疗服务标准化管理，实现县、乡联动或一体化，完善以社区卫生服务为基础的新型城市医疗卫生服务体系。</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三、加强以全科医生为重点的卫生人才建设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优化卫生人才环境，大力发展医学教育事业。办好</w:t>
      </w:r>
      <w:proofErr w:type="gramStart"/>
      <w:r w:rsidRPr="00FF62C5">
        <w:rPr>
          <w:rFonts w:eastAsia="方正仿宋_GBK"/>
          <w:sz w:val="32"/>
          <w:szCs w:val="32"/>
        </w:rPr>
        <w:t>医</w:t>
      </w:r>
      <w:proofErr w:type="gramEnd"/>
      <w:r w:rsidRPr="00FF62C5">
        <w:rPr>
          <w:rFonts w:eastAsia="方正仿宋_GBK"/>
          <w:sz w:val="32"/>
          <w:szCs w:val="32"/>
        </w:rPr>
        <w:t>专等专科学校，加快卫生人才培养，强化以全科医生为重点的卫生人才建设。完善城市医院和基层医疗机构合理分工机制，建立城市医院对口支援基层医院长效机制，实行城市医疗机构专业技术人员晋升上一级职务到基层服务制度。加快卫生信息化建设，以信息化建设带动卫生事业发展。</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四、发展中医药事业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按县有中医院、乡有中医科、村有中医药的要求，加强中医药、中西医结合服务体系建设，加强中医专科专病建设，大力推广针灸、推拿等中医适宜技术，充分发挥中医药在医疗服务中的作用。加强中医药人才培训，中医类别全科医生达全科医生总数的</w:t>
      </w:r>
      <w:r w:rsidRPr="00FF62C5">
        <w:rPr>
          <w:rFonts w:eastAsia="方正仿宋_GBK"/>
          <w:sz w:val="32"/>
          <w:szCs w:val="32"/>
        </w:rPr>
        <w:t>10%</w:t>
      </w:r>
      <w:r w:rsidRPr="00FF62C5">
        <w:rPr>
          <w:rFonts w:eastAsia="方正仿宋_GBK"/>
          <w:sz w:val="32"/>
          <w:szCs w:val="32"/>
        </w:rPr>
        <w:t>。开展中医药进社区、进农村、进厂矿活动，实施名院、名科、名医工程。</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末，全市人民健康水平进一步提高，常住人口平均预期寿命达到</w:t>
      </w:r>
      <w:r w:rsidRPr="00FF62C5">
        <w:rPr>
          <w:rFonts w:eastAsia="方正仿宋_GBK"/>
          <w:sz w:val="32"/>
          <w:szCs w:val="32"/>
        </w:rPr>
        <w:t>75</w:t>
      </w:r>
      <w:r w:rsidRPr="00FF62C5">
        <w:rPr>
          <w:rFonts w:eastAsia="方正仿宋_GBK"/>
          <w:sz w:val="32"/>
          <w:szCs w:val="32"/>
        </w:rPr>
        <w:t>岁，慢性非传染性疾病管理率达</w:t>
      </w:r>
      <w:r w:rsidRPr="00FF62C5">
        <w:rPr>
          <w:rFonts w:eastAsia="方正仿宋_GBK"/>
          <w:sz w:val="32"/>
          <w:szCs w:val="32"/>
        </w:rPr>
        <w:t>85%</w:t>
      </w:r>
      <w:r w:rsidRPr="00FF62C5">
        <w:rPr>
          <w:rFonts w:eastAsia="方正仿宋_GBK"/>
          <w:sz w:val="32"/>
          <w:szCs w:val="32"/>
        </w:rPr>
        <w:t>以上，婴儿死亡率和</w:t>
      </w:r>
      <w:proofErr w:type="gramStart"/>
      <w:r w:rsidRPr="00FF62C5">
        <w:rPr>
          <w:rFonts w:eastAsia="方正仿宋_GBK"/>
          <w:sz w:val="32"/>
          <w:szCs w:val="32"/>
        </w:rPr>
        <w:t>孕产妇</w:t>
      </w:r>
      <w:proofErr w:type="gramEnd"/>
      <w:r w:rsidRPr="00FF62C5">
        <w:rPr>
          <w:rFonts w:eastAsia="方正仿宋_GBK"/>
          <w:sz w:val="32"/>
          <w:szCs w:val="32"/>
        </w:rPr>
        <w:t>死亡率分别控制在</w:t>
      </w:r>
      <w:r w:rsidRPr="00FF62C5">
        <w:rPr>
          <w:rFonts w:eastAsia="方正仿宋_GBK"/>
          <w:sz w:val="32"/>
          <w:szCs w:val="32"/>
        </w:rPr>
        <w:t>10‰</w:t>
      </w:r>
      <w:r w:rsidRPr="00FF62C5">
        <w:rPr>
          <w:rFonts w:eastAsia="方正仿宋_GBK"/>
          <w:sz w:val="32"/>
          <w:szCs w:val="32"/>
        </w:rPr>
        <w:t>以下和</w:t>
      </w:r>
      <w:r w:rsidRPr="00FF62C5">
        <w:rPr>
          <w:rFonts w:eastAsia="方正仿宋_GBK"/>
          <w:sz w:val="32"/>
          <w:szCs w:val="32"/>
        </w:rPr>
        <w:t>30</w:t>
      </w:r>
      <w:r w:rsidRPr="00FF62C5">
        <w:rPr>
          <w:rFonts w:eastAsia="方正仿宋_GBK"/>
          <w:sz w:val="32"/>
          <w:szCs w:val="32"/>
        </w:rPr>
        <w:t>人</w:t>
      </w:r>
      <w:r w:rsidRPr="00FF62C5">
        <w:rPr>
          <w:rFonts w:eastAsia="方正仿宋_GBK"/>
          <w:sz w:val="32"/>
          <w:szCs w:val="32"/>
        </w:rPr>
        <w:t>/10</w:t>
      </w:r>
      <w:r w:rsidRPr="00FF62C5">
        <w:rPr>
          <w:rFonts w:eastAsia="方正仿宋_GBK"/>
          <w:sz w:val="32"/>
          <w:szCs w:val="32"/>
        </w:rPr>
        <w:t>万人以下，妇幼保健普查水平和</w:t>
      </w:r>
      <w:r w:rsidRPr="00FF62C5">
        <w:rPr>
          <w:rFonts w:eastAsia="方正仿宋_GBK"/>
          <w:sz w:val="32"/>
          <w:szCs w:val="32"/>
        </w:rPr>
        <w:t>“</w:t>
      </w:r>
      <w:r w:rsidRPr="00FF62C5">
        <w:rPr>
          <w:rFonts w:eastAsia="方正仿宋_GBK"/>
          <w:sz w:val="32"/>
          <w:szCs w:val="32"/>
        </w:rPr>
        <w:t>两癌</w:t>
      </w:r>
      <w:r w:rsidRPr="00FF62C5">
        <w:rPr>
          <w:rFonts w:eastAsia="方正仿宋_GBK"/>
          <w:sz w:val="32"/>
          <w:szCs w:val="32"/>
        </w:rPr>
        <w:t>”</w:t>
      </w:r>
      <w:r w:rsidRPr="00FF62C5">
        <w:rPr>
          <w:rFonts w:eastAsia="方正仿宋_GBK"/>
          <w:sz w:val="32"/>
          <w:szCs w:val="32"/>
        </w:rPr>
        <w:t>筛查水平逐步提高。</w:t>
      </w:r>
    </w:p>
    <w:p w:rsidR="00F65D3C" w:rsidRPr="008E0D71" w:rsidRDefault="00F65D3C" w:rsidP="00F65D3C">
      <w:pPr>
        <w:pStyle w:val="2"/>
        <w:spacing w:before="400" w:after="400" w:line="600" w:lineRule="exact"/>
        <w:jc w:val="center"/>
        <w:rPr>
          <w:rFonts w:ascii="方正黑体_GBK" w:eastAsia="方正黑体_GBK" w:hAnsi="Times New Roman" w:hint="eastAsia"/>
          <w:sz w:val="36"/>
        </w:rPr>
      </w:pPr>
      <w:bookmarkStart w:id="348" w:name="_Toc285113040"/>
      <w:r w:rsidRPr="008E0D71">
        <w:rPr>
          <w:rFonts w:ascii="方正黑体_GBK" w:eastAsia="方正黑体_GBK" w:hAnsi="Times New Roman" w:hint="eastAsia"/>
          <w:b w:val="0"/>
          <w:sz w:val="36"/>
        </w:rPr>
        <w:lastRenderedPageBreak/>
        <w:t>第四节   发展文化、体育和新闻事业</w:t>
      </w:r>
      <w:bookmarkEnd w:id="348"/>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积极发展文化、体育和新闻事业，不断满足人民群众日益增长的文化需求。</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一、繁荣文化事业</w:t>
      </w:r>
      <w:bookmarkEnd w:id="336"/>
      <w:bookmarkEnd w:id="337"/>
      <w:bookmarkEnd w:id="338"/>
      <w:bookmarkEnd w:id="339"/>
      <w:bookmarkEnd w:id="340"/>
      <w:bookmarkEnd w:id="341"/>
      <w:bookmarkEnd w:id="342"/>
      <w:bookmarkEnd w:id="343"/>
      <w:bookmarkEnd w:id="344"/>
      <w:bookmarkEnd w:id="345"/>
      <w:bookmarkEnd w:id="346"/>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坚持社会主义先进文化前进方向，推进文化创新，发展文化事业。进一步深化文化体制改革，激发文化生产活力，促进文化发展繁荣，加强文化市场监管。增加投入，发展公益文化事业，加强文物保护。构建功能完备、覆盖全社会的公共文化服务体系。加快市级文化馆、博物馆、美术馆、图书馆等公共文化设施建设，完善县级文化馆、图书馆，以及乡镇文化站、村文化活动室、农家书屋等基层文化设施。广泛开展群众性文化活动，发展与社会主义社会相适应的宗教文化。促进社区、村镇、校园、企业、军营等文化健康发展，形成一批影响大、效果好的群众文化品牌。推进文化精品工程，努力创作以珠源文化为主的更多体现时代精神、具有曲靖地方特色的文化精品，打造在全国有影响、反映曲靖历史文化和人文精神的一部名电影、一部名电视剧、一台名舞台剧目、一首名歌曲和一部名文学作品，打造珠源文化品牌，提升文化软实力。</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二、发展体育事业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实施全民体育健身工程，挖掘和推广具有地方特色的体育健身项目，扩大体育人口，全面提高群众体质和健康水平。加强青</w:t>
      </w:r>
      <w:r w:rsidRPr="00FF62C5">
        <w:rPr>
          <w:rFonts w:eastAsia="方正仿宋_GBK"/>
          <w:sz w:val="32"/>
          <w:szCs w:val="32"/>
        </w:rPr>
        <w:lastRenderedPageBreak/>
        <w:t>少年业余训练基础</w:t>
      </w:r>
      <w:r w:rsidRPr="00FF62C5">
        <w:rPr>
          <w:rFonts w:eastAsia="方正仿宋_GBK" w:hint="eastAsia"/>
          <w:sz w:val="32"/>
          <w:szCs w:val="32"/>
        </w:rPr>
        <w:t>设施</w:t>
      </w:r>
      <w:r w:rsidRPr="00FF62C5">
        <w:rPr>
          <w:rFonts w:eastAsia="方正仿宋_GBK"/>
          <w:sz w:val="32"/>
          <w:szCs w:val="32"/>
        </w:rPr>
        <w:t>建设，加大体育后备人才培养力度，优化项目结构，增强竞技体育竞争实力。加大体育基础设施建设力度，建成曲靖市体育中心和全民健身活动中心，加快各县（市）区体育中心、乡镇文体中心和行政村体育活动场所建设。力争把曲靖建成多层次的高原中海拔体育训练基地。办好</w:t>
      </w:r>
      <w:r w:rsidRPr="00FF62C5">
        <w:rPr>
          <w:rFonts w:eastAsia="方正仿宋_GBK"/>
          <w:sz w:val="32"/>
          <w:szCs w:val="32"/>
        </w:rPr>
        <w:t>2014</w:t>
      </w:r>
      <w:r w:rsidRPr="00FF62C5">
        <w:rPr>
          <w:rFonts w:eastAsia="方正仿宋_GBK"/>
          <w:sz w:val="32"/>
          <w:szCs w:val="32"/>
        </w:rPr>
        <w:t>年第</w:t>
      </w:r>
      <w:r w:rsidRPr="00FF62C5">
        <w:rPr>
          <w:rFonts w:eastAsia="方正仿宋_GBK"/>
          <w:sz w:val="32"/>
          <w:szCs w:val="32"/>
        </w:rPr>
        <w:t>14</w:t>
      </w:r>
      <w:r w:rsidRPr="00FF62C5">
        <w:rPr>
          <w:rFonts w:eastAsia="方正仿宋_GBK"/>
          <w:sz w:val="32"/>
          <w:szCs w:val="32"/>
        </w:rPr>
        <w:t>届全省体育运动会。</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末，全市体育锻炼人口数达全市总人口的</w:t>
      </w:r>
      <w:r w:rsidRPr="00FF62C5">
        <w:rPr>
          <w:rFonts w:eastAsia="方正仿宋_GBK"/>
          <w:sz w:val="32"/>
          <w:szCs w:val="32"/>
        </w:rPr>
        <w:t>42%</w:t>
      </w:r>
      <w:r w:rsidRPr="00FF62C5">
        <w:rPr>
          <w:rFonts w:eastAsia="方正仿宋_GBK"/>
          <w:sz w:val="32"/>
          <w:szCs w:val="32"/>
        </w:rPr>
        <w:t>以上。</w:t>
      </w:r>
    </w:p>
    <w:p w:rsidR="00F65D3C" w:rsidRPr="00FF62C5" w:rsidRDefault="00F65D3C" w:rsidP="00F65D3C">
      <w:pPr>
        <w:spacing w:line="600" w:lineRule="exact"/>
        <w:ind w:firstLineChars="200" w:firstLine="640"/>
        <w:rPr>
          <w:rFonts w:eastAsia="方正黑体_GBK"/>
          <w:sz w:val="32"/>
          <w:szCs w:val="32"/>
        </w:rPr>
      </w:pPr>
      <w:bookmarkStart w:id="349" w:name="_Toc276478884"/>
      <w:bookmarkStart w:id="350" w:name="_Toc276623108"/>
      <w:bookmarkStart w:id="351" w:name="_Toc276623484"/>
      <w:bookmarkStart w:id="352" w:name="_Toc276842020"/>
      <w:bookmarkStart w:id="353" w:name="_Toc277018737"/>
      <w:bookmarkStart w:id="354" w:name="_Toc10340"/>
      <w:bookmarkStart w:id="355" w:name="_Toc7414"/>
      <w:bookmarkStart w:id="356" w:name="_Toc276472158"/>
      <w:bookmarkStart w:id="357" w:name="_Toc277055363"/>
      <w:bookmarkStart w:id="358" w:name="_Toc277067015"/>
      <w:r w:rsidRPr="00FF62C5">
        <w:rPr>
          <w:rFonts w:eastAsia="方正黑体_GBK"/>
          <w:sz w:val="32"/>
          <w:szCs w:val="32"/>
        </w:rPr>
        <w:t>三、</w:t>
      </w:r>
      <w:bookmarkEnd w:id="335"/>
      <w:bookmarkEnd w:id="349"/>
      <w:bookmarkEnd w:id="350"/>
      <w:bookmarkEnd w:id="351"/>
      <w:bookmarkEnd w:id="352"/>
      <w:bookmarkEnd w:id="353"/>
      <w:bookmarkEnd w:id="354"/>
      <w:bookmarkEnd w:id="355"/>
      <w:bookmarkEnd w:id="356"/>
      <w:bookmarkEnd w:id="357"/>
      <w:bookmarkEnd w:id="358"/>
      <w:r w:rsidRPr="00FF62C5">
        <w:rPr>
          <w:rFonts w:eastAsia="方正黑体_GBK"/>
          <w:sz w:val="32"/>
          <w:szCs w:val="32"/>
        </w:rPr>
        <w:t>发展新闻事业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抓好重要新闻媒体和互联网等新兴媒体建设，把握正确舆论导向，提高传播能力。实施广播电视</w:t>
      </w:r>
      <w:r w:rsidRPr="00FF62C5">
        <w:rPr>
          <w:rFonts w:eastAsia="方正仿宋_GBK"/>
          <w:sz w:val="32"/>
          <w:szCs w:val="32"/>
        </w:rPr>
        <w:t>“</w:t>
      </w:r>
      <w:r w:rsidRPr="00FF62C5">
        <w:rPr>
          <w:rFonts w:eastAsia="方正仿宋_GBK"/>
          <w:sz w:val="32"/>
          <w:szCs w:val="32"/>
        </w:rPr>
        <w:t>村村通</w:t>
      </w:r>
      <w:r w:rsidRPr="00FF62C5">
        <w:rPr>
          <w:rFonts w:eastAsia="方正仿宋_GBK"/>
          <w:sz w:val="32"/>
          <w:szCs w:val="32"/>
        </w:rPr>
        <w:t>”</w:t>
      </w:r>
      <w:r w:rsidRPr="00FF62C5">
        <w:rPr>
          <w:rFonts w:eastAsia="方正仿宋_GBK"/>
          <w:sz w:val="32"/>
          <w:szCs w:val="32"/>
        </w:rPr>
        <w:t>和农村公益性电影放映工程，努力解决广大农民群众听广播、看电视、看电影难等问题，满足广大农民群众多层次、多方面精神文化需求。提高广播、电视节目播出质量水平，打造一批独具地方特色、在省内具有较高知名度的品牌栏目，创作一批以曲靖深厚的历史文化底蕴和时代精神为背景的广播影视作品。提升曲靖电台、电视台、珠江网站装备水平，建设一批城市电影院线银幕，力争建设曲靖广电信息中心二期工程。</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359" w:name="_Toc275594254"/>
      <w:bookmarkStart w:id="360" w:name="_Toc276472159"/>
      <w:bookmarkStart w:id="361" w:name="_Toc276478885"/>
      <w:bookmarkStart w:id="362" w:name="_Toc276623109"/>
      <w:bookmarkStart w:id="363" w:name="_Toc276623485"/>
      <w:bookmarkStart w:id="364" w:name="_Toc276842021"/>
      <w:bookmarkStart w:id="365" w:name="_Toc277018738"/>
      <w:bookmarkStart w:id="366" w:name="_Toc24822"/>
      <w:bookmarkStart w:id="367" w:name="_Toc3083"/>
      <w:bookmarkStart w:id="368" w:name="_Toc277055364"/>
      <w:bookmarkStart w:id="369" w:name="_Toc277067016"/>
      <w:bookmarkStart w:id="370" w:name="_Toc277181582"/>
      <w:bookmarkStart w:id="371" w:name="_Toc277431640"/>
      <w:bookmarkStart w:id="372" w:name="_Toc278628915"/>
      <w:bookmarkStart w:id="373" w:name="_Toc278916971"/>
      <w:bookmarkStart w:id="374" w:name="_Toc279994377"/>
      <w:bookmarkStart w:id="375" w:name="_Toc285113041"/>
      <w:r w:rsidRPr="008E0D71">
        <w:rPr>
          <w:rFonts w:ascii="方正黑体_GBK" w:eastAsia="方正黑体_GBK" w:hAnsi="Times New Roman" w:hint="eastAsia"/>
          <w:b w:val="0"/>
          <w:sz w:val="36"/>
        </w:rPr>
        <w:t xml:space="preserve">第五节  </w:t>
      </w:r>
      <w:bookmarkEnd w:id="359"/>
      <w:r w:rsidRPr="008E0D71">
        <w:rPr>
          <w:rFonts w:ascii="方正黑体_GBK" w:eastAsia="方正黑体_GBK" w:hAnsi="Times New Roman" w:hint="eastAsia"/>
          <w:b w:val="0"/>
          <w:sz w:val="36"/>
        </w:rPr>
        <w:t xml:space="preserve"> 促进人口均衡发展</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加强人口和计划生育工作。坚持计划生育基本国策，严格控制人口数量，进一步降低和稳定低生育水平，严厉打击</w:t>
      </w:r>
      <w:r w:rsidRPr="00FF62C5">
        <w:rPr>
          <w:rFonts w:eastAsia="方正仿宋_GBK"/>
          <w:sz w:val="32"/>
          <w:szCs w:val="32"/>
        </w:rPr>
        <w:t>“</w:t>
      </w:r>
      <w:r w:rsidRPr="00FF62C5">
        <w:rPr>
          <w:rFonts w:eastAsia="方正仿宋_GBK"/>
          <w:sz w:val="32"/>
          <w:szCs w:val="32"/>
        </w:rPr>
        <w:t>两非</w:t>
      </w:r>
      <w:r w:rsidRPr="00FF62C5">
        <w:rPr>
          <w:rFonts w:eastAsia="方正仿宋_GBK"/>
          <w:sz w:val="32"/>
          <w:szCs w:val="32"/>
        </w:rPr>
        <w:t>”</w:t>
      </w:r>
      <w:r w:rsidRPr="00FF62C5">
        <w:rPr>
          <w:rFonts w:eastAsia="方正仿宋_GBK"/>
          <w:sz w:val="32"/>
          <w:szCs w:val="32"/>
        </w:rPr>
        <w:t>，遏制出生人口性别比偏高趋势，提高对常住人口和流动人口的计</w:t>
      </w:r>
      <w:r w:rsidRPr="00FF62C5">
        <w:rPr>
          <w:rFonts w:eastAsia="方正仿宋_GBK"/>
          <w:sz w:val="32"/>
          <w:szCs w:val="32"/>
        </w:rPr>
        <w:lastRenderedPageBreak/>
        <w:t>划生育服务管理水平。推进优质服务和优生促进工程，努力提高人口素质。加大投入力度，推进计生服务体系基础设施建设。</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末，常住人口达</w:t>
      </w:r>
      <w:r w:rsidRPr="00FF62C5">
        <w:rPr>
          <w:rFonts w:eastAsia="方正仿宋_GBK"/>
          <w:sz w:val="32"/>
          <w:szCs w:val="32"/>
        </w:rPr>
        <w:t>610</w:t>
      </w:r>
      <w:r w:rsidRPr="00FF62C5">
        <w:rPr>
          <w:rFonts w:eastAsia="方正仿宋_GBK"/>
          <w:sz w:val="32"/>
          <w:szCs w:val="32"/>
        </w:rPr>
        <w:t>万人，人口出生率控制在</w:t>
      </w:r>
      <w:r w:rsidRPr="00FF62C5">
        <w:rPr>
          <w:rFonts w:eastAsia="方正仿宋_GBK"/>
          <w:sz w:val="32"/>
          <w:szCs w:val="32"/>
        </w:rPr>
        <w:t>12.05‰</w:t>
      </w:r>
      <w:r w:rsidRPr="00FF62C5">
        <w:rPr>
          <w:rFonts w:eastAsia="方正仿宋_GBK"/>
          <w:sz w:val="32"/>
          <w:szCs w:val="32"/>
        </w:rPr>
        <w:t>以内，人口自然增长率控制在</w:t>
      </w:r>
      <w:r w:rsidRPr="00FF62C5">
        <w:rPr>
          <w:rFonts w:eastAsia="方正仿宋_GBK"/>
          <w:sz w:val="32"/>
          <w:szCs w:val="32"/>
        </w:rPr>
        <w:t>5.7‰</w:t>
      </w:r>
      <w:r w:rsidRPr="00FF62C5">
        <w:rPr>
          <w:rFonts w:eastAsia="方正仿宋_GBK"/>
          <w:sz w:val="32"/>
          <w:szCs w:val="32"/>
        </w:rPr>
        <w:t>以内，总和生育率稳定在</w:t>
      </w:r>
      <w:r w:rsidRPr="00FF62C5">
        <w:rPr>
          <w:rFonts w:eastAsia="方正仿宋_GBK"/>
          <w:sz w:val="32"/>
          <w:szCs w:val="32"/>
        </w:rPr>
        <w:t>1.6</w:t>
      </w:r>
      <w:r w:rsidRPr="00FF62C5">
        <w:rPr>
          <w:rFonts w:eastAsia="方正仿宋_GBK"/>
          <w:sz w:val="32"/>
          <w:szCs w:val="32"/>
        </w:rPr>
        <w:t>左右。</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提升老年人社会福利水平。推进以家庭养老为基础、社区服务为依托、社会养老为补充的养老服务体系建设。提升老年人社会福利水平，完善高龄津贴制度，切实维护老年人在家庭赡养和扶养、社会保障、参与社会发展等方面的合法权益。</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末，力争市级和</w:t>
      </w:r>
      <w:r w:rsidRPr="00FF62C5">
        <w:rPr>
          <w:rFonts w:eastAsia="方正仿宋_GBK"/>
          <w:sz w:val="32"/>
          <w:szCs w:val="32"/>
        </w:rPr>
        <w:t>9</w:t>
      </w:r>
      <w:r w:rsidRPr="00FF62C5">
        <w:rPr>
          <w:rFonts w:eastAsia="方正仿宋_GBK"/>
          <w:sz w:val="32"/>
          <w:szCs w:val="32"/>
        </w:rPr>
        <w:t>个县（市）区都至少建成</w:t>
      </w:r>
      <w:r w:rsidRPr="00FF62C5">
        <w:rPr>
          <w:rFonts w:eastAsia="方正仿宋_GBK"/>
          <w:sz w:val="32"/>
          <w:szCs w:val="32"/>
        </w:rPr>
        <w:t>1</w:t>
      </w:r>
      <w:r w:rsidRPr="00FF62C5">
        <w:rPr>
          <w:rFonts w:eastAsia="方正仿宋_GBK"/>
          <w:sz w:val="32"/>
          <w:szCs w:val="32"/>
        </w:rPr>
        <w:t>所综合性、多功能的老年福利服务机构，全市各类养老机构床位数不低于全市老年人口的</w:t>
      </w:r>
      <w:r w:rsidRPr="00FF62C5">
        <w:rPr>
          <w:rFonts w:eastAsia="方正仿宋_GBK"/>
          <w:sz w:val="32"/>
          <w:szCs w:val="32"/>
        </w:rPr>
        <w:t>2.5%</w:t>
      </w:r>
      <w:r w:rsidRPr="00FF62C5">
        <w:rPr>
          <w:rFonts w:eastAsia="方正仿宋_GBK"/>
          <w:sz w:val="32"/>
          <w:szCs w:val="32"/>
        </w:rPr>
        <w:t>，全市所有城市社区实现居家养老全覆盖，</w:t>
      </w:r>
      <w:r w:rsidRPr="00FF62C5">
        <w:rPr>
          <w:rFonts w:eastAsia="方正仿宋_GBK"/>
          <w:sz w:val="32"/>
          <w:szCs w:val="32"/>
        </w:rPr>
        <w:t>20%</w:t>
      </w:r>
      <w:r w:rsidRPr="00FF62C5">
        <w:rPr>
          <w:rFonts w:eastAsia="方正仿宋_GBK"/>
          <w:sz w:val="32"/>
          <w:szCs w:val="32"/>
        </w:rPr>
        <w:t>农村行政村实现居家养老服务，</w:t>
      </w:r>
      <w:r w:rsidRPr="00FF62C5">
        <w:rPr>
          <w:rFonts w:eastAsia="方正仿宋_GBK"/>
          <w:sz w:val="32"/>
          <w:szCs w:val="32"/>
        </w:rPr>
        <w:t>90%</w:t>
      </w:r>
      <w:r w:rsidRPr="00FF62C5">
        <w:rPr>
          <w:rFonts w:eastAsia="方正仿宋_GBK"/>
          <w:sz w:val="32"/>
          <w:szCs w:val="32"/>
        </w:rPr>
        <w:t>的乡镇拥有</w:t>
      </w:r>
      <w:r w:rsidRPr="00FF62C5">
        <w:rPr>
          <w:rFonts w:eastAsia="方正仿宋_GBK"/>
          <w:sz w:val="32"/>
          <w:szCs w:val="32"/>
        </w:rPr>
        <w:t>1</w:t>
      </w:r>
      <w:r w:rsidRPr="00FF62C5">
        <w:rPr>
          <w:rFonts w:eastAsia="方正仿宋_GBK"/>
          <w:sz w:val="32"/>
          <w:szCs w:val="32"/>
        </w:rPr>
        <w:t>所养、</w:t>
      </w:r>
      <w:proofErr w:type="gramStart"/>
      <w:r w:rsidRPr="00FF62C5">
        <w:rPr>
          <w:rFonts w:eastAsia="方正仿宋_GBK"/>
          <w:sz w:val="32"/>
          <w:szCs w:val="32"/>
        </w:rPr>
        <w:t>医</w:t>
      </w:r>
      <w:proofErr w:type="gramEnd"/>
      <w:r w:rsidRPr="00FF62C5">
        <w:rPr>
          <w:rFonts w:eastAsia="方正仿宋_GBK"/>
          <w:sz w:val="32"/>
          <w:szCs w:val="32"/>
        </w:rPr>
        <w:t>、</w:t>
      </w:r>
      <w:proofErr w:type="gramStart"/>
      <w:r w:rsidRPr="00FF62C5">
        <w:rPr>
          <w:rFonts w:eastAsia="方正仿宋_GBK"/>
          <w:sz w:val="32"/>
          <w:szCs w:val="32"/>
        </w:rPr>
        <w:t>乐多种</w:t>
      </w:r>
      <w:proofErr w:type="gramEnd"/>
      <w:r w:rsidRPr="00FF62C5">
        <w:rPr>
          <w:rFonts w:eastAsia="方正仿宋_GBK"/>
          <w:sz w:val="32"/>
          <w:szCs w:val="32"/>
        </w:rPr>
        <w:t>功能的综合性老年服务中心，</w:t>
      </w:r>
      <w:r w:rsidRPr="00FF62C5">
        <w:rPr>
          <w:rFonts w:eastAsia="方正仿宋_GBK"/>
          <w:sz w:val="32"/>
          <w:szCs w:val="32"/>
        </w:rPr>
        <w:t>80%</w:t>
      </w:r>
      <w:r w:rsidRPr="00FF62C5">
        <w:rPr>
          <w:rFonts w:eastAsia="方正仿宋_GBK"/>
          <w:sz w:val="32"/>
          <w:szCs w:val="32"/>
        </w:rPr>
        <w:t>以上的村委会和自然村拥有一所老年人文化活动或服务站点，乡镇集养老、敬老为一体的服务中心覆盖率达到</w:t>
      </w:r>
      <w:r w:rsidRPr="00FF62C5">
        <w:rPr>
          <w:rFonts w:eastAsia="方正仿宋_GBK"/>
          <w:sz w:val="32"/>
          <w:szCs w:val="32"/>
        </w:rPr>
        <w:t>90%</w:t>
      </w:r>
      <w:r w:rsidRPr="00FF62C5">
        <w:rPr>
          <w:rFonts w:eastAsia="方正仿宋_GBK"/>
          <w:sz w:val="32"/>
          <w:szCs w:val="32"/>
        </w:rPr>
        <w:t>以上。</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保障妇女儿童权益。依法保障妇女人身权利，着力解决妇女身心健康、学习、就业、就医等切身利益问题，保障妇女获得平等参与经济社会活动、决策管理、社会保障的权利和机会，实现男女平等。重点做好边远、贫困、民族地区妇女权力保护工作。保障儿童生存权、发展权、参与权、受保护权和受教育权，打击侵害儿童合法权益的违法犯罪行为。建立儿童法律援助机构，为未成年人提供法律援助。改善儿童生存的自然环境，优化儿童发</w:t>
      </w:r>
      <w:r w:rsidRPr="00FF62C5">
        <w:rPr>
          <w:rFonts w:eastAsia="方正仿宋_GBK"/>
          <w:sz w:val="32"/>
          <w:szCs w:val="32"/>
        </w:rPr>
        <w:lastRenderedPageBreak/>
        <w:t>展的社会环境，营造青少年健康成长环境，着力解决留守儿童发展问题。加强妇女儿童活动中心基础设施建设。</w:t>
      </w:r>
    </w:p>
    <w:p w:rsidR="00F65D3C" w:rsidRPr="00FF62C5" w:rsidRDefault="00F65D3C" w:rsidP="00F65D3C">
      <w:pPr>
        <w:spacing w:line="600" w:lineRule="exact"/>
        <w:ind w:firstLineChars="200" w:firstLine="640"/>
        <w:rPr>
          <w:rFonts w:eastAsia="方正仿宋_GBK" w:hint="eastAsia"/>
          <w:sz w:val="32"/>
          <w:szCs w:val="32"/>
        </w:rPr>
      </w:pPr>
      <w:r w:rsidRPr="00FF62C5">
        <w:rPr>
          <w:rFonts w:eastAsia="方正仿宋_GBK"/>
          <w:sz w:val="32"/>
          <w:szCs w:val="32"/>
        </w:rPr>
        <w:t>加快发展残疾人事业。宣传普及残疾预防知识，提高公众残疾预防意识，认真做好残疾人预防工作。建立健全以专业机构为骨干、社区为基础、家庭邻里为依托的残疾人服务体系，认真做好残疾人的医疗卫生、康复、社会保障、教育、就业、文化体育、维权的服务工作。加大残疾人康复托养服务设施建设力度。</w:t>
      </w:r>
    </w:p>
    <w:p w:rsidR="00F65D3C" w:rsidRDefault="00F65D3C" w:rsidP="00F65D3C">
      <w:pPr>
        <w:spacing w:line="600" w:lineRule="exact"/>
        <w:ind w:firstLineChars="200" w:firstLine="420"/>
        <w:rPr>
          <w:rFonts w:eastAsia="方正仿宋_GBK" w:hint="eastAsia"/>
        </w:rPr>
      </w:pPr>
      <w:r w:rsidRPr="00BA0E32">
        <w:rPr>
          <w:noProof/>
        </w:rPr>
        <w:pict>
          <v:shape id="_x0000_s1027" type="#_x0000_t202" style="position:absolute;left:0;text-align:left;margin-left:14.95pt;margin-top:23.6pt;width:425.25pt;height:309.4pt;z-index:251661312">
            <v:textbox style="mso-next-textbox:#_x0000_s1027">
              <w:txbxContent>
                <w:p w:rsidR="00F65D3C" w:rsidRDefault="00F65D3C" w:rsidP="00F65D3C">
                  <w:pPr>
                    <w:spacing w:line="460" w:lineRule="exact"/>
                    <w:ind w:rightChars="-39" w:right="-82"/>
                    <w:jc w:val="center"/>
                    <w:rPr>
                      <w:rFonts w:ascii="黑体" w:eastAsia="黑体" w:hint="eastAsia"/>
                      <w:sz w:val="30"/>
                      <w:szCs w:val="30"/>
                    </w:rPr>
                  </w:pPr>
                </w:p>
                <w:p w:rsidR="00F65D3C" w:rsidRPr="00574ECD" w:rsidRDefault="00F65D3C" w:rsidP="00F65D3C">
                  <w:pPr>
                    <w:spacing w:line="460" w:lineRule="exact"/>
                    <w:ind w:rightChars="-39" w:right="-82"/>
                    <w:jc w:val="center"/>
                    <w:rPr>
                      <w:rFonts w:ascii="黑体" w:eastAsia="黑体" w:hint="eastAsia"/>
                      <w:sz w:val="30"/>
                      <w:szCs w:val="30"/>
                    </w:rPr>
                  </w:pPr>
                  <w:r w:rsidRPr="00574ECD">
                    <w:rPr>
                      <w:rFonts w:ascii="黑体" w:eastAsia="黑体" w:hint="eastAsia"/>
                      <w:sz w:val="30"/>
                      <w:szCs w:val="30"/>
                    </w:rPr>
                    <w:t>专栏</w:t>
                  </w:r>
                  <w:r>
                    <w:rPr>
                      <w:rFonts w:ascii="黑体" w:eastAsia="黑体" w:hint="eastAsia"/>
                      <w:sz w:val="30"/>
                      <w:szCs w:val="30"/>
                    </w:rPr>
                    <w:t>—6</w:t>
                  </w:r>
                  <w:r w:rsidRPr="00574ECD">
                    <w:rPr>
                      <w:rFonts w:ascii="黑体" w:eastAsia="黑体" w:hint="eastAsia"/>
                      <w:sz w:val="30"/>
                      <w:szCs w:val="30"/>
                    </w:rPr>
                    <w:t xml:space="preserve">  </w:t>
                  </w:r>
                  <w:r w:rsidRPr="00574ECD">
                    <w:rPr>
                      <w:rFonts w:ascii="黑体" w:eastAsia="黑体" w:hint="eastAsia"/>
                      <w:color w:val="000000"/>
                      <w:kern w:val="0"/>
                      <w:sz w:val="30"/>
                      <w:szCs w:val="30"/>
                    </w:rPr>
                    <w:t>社会事业五大框架体系建设</w:t>
                  </w:r>
                </w:p>
                <w:p w:rsidR="00F65D3C" w:rsidRDefault="00F65D3C" w:rsidP="00F65D3C">
                  <w:pPr>
                    <w:widowControl/>
                    <w:spacing w:line="460" w:lineRule="exact"/>
                    <w:ind w:rightChars="-39" w:right="-82" w:firstLineChars="196" w:firstLine="470"/>
                    <w:jc w:val="left"/>
                    <w:rPr>
                      <w:rFonts w:hint="eastAsia"/>
                      <w:sz w:val="24"/>
                    </w:rPr>
                  </w:pPr>
                </w:p>
                <w:p w:rsidR="00F65D3C" w:rsidRDefault="00F65D3C" w:rsidP="00F65D3C">
                  <w:pPr>
                    <w:widowControl/>
                    <w:spacing w:line="520" w:lineRule="exact"/>
                    <w:ind w:rightChars="-39" w:right="-82" w:firstLineChars="196" w:firstLine="470"/>
                    <w:jc w:val="left"/>
                    <w:rPr>
                      <w:rFonts w:hint="eastAsia"/>
                      <w:sz w:val="24"/>
                    </w:rPr>
                  </w:pPr>
                  <w:r>
                    <w:rPr>
                      <w:sz w:val="24"/>
                    </w:rPr>
                    <w:t>围绕建设</w:t>
                  </w:r>
                  <w:r w:rsidRPr="00574ECD">
                    <w:rPr>
                      <w:rFonts w:hint="eastAsia"/>
                      <w:sz w:val="24"/>
                    </w:rPr>
                    <w:t>珠江源大城市</w:t>
                  </w:r>
                  <w:r w:rsidRPr="00574ECD">
                    <w:rPr>
                      <w:sz w:val="24"/>
                    </w:rPr>
                    <w:t>发展目标，努力实现社会更加和谐、创新更加活跃、城市文明更加进步、人民生活更加殷实，城乡社会事业基本服务均等化，形成</w:t>
                  </w:r>
                  <w:r w:rsidRPr="00574ECD">
                    <w:rPr>
                      <w:rFonts w:hint="eastAsia"/>
                      <w:sz w:val="24"/>
                    </w:rPr>
                    <w:t>以</w:t>
                  </w:r>
                  <w:r w:rsidRPr="00574ECD">
                    <w:rPr>
                      <w:sz w:val="24"/>
                    </w:rPr>
                    <w:t>促进人的全面发展为核心</w:t>
                  </w:r>
                  <w:r w:rsidRPr="00574ECD">
                    <w:rPr>
                      <w:rFonts w:hint="eastAsia"/>
                      <w:sz w:val="24"/>
                    </w:rPr>
                    <w:t>的</w:t>
                  </w:r>
                  <w:r w:rsidRPr="00574ECD">
                    <w:rPr>
                      <w:sz w:val="24"/>
                    </w:rPr>
                    <w:t>与建设珠江源大城市</w:t>
                  </w:r>
                  <w:r w:rsidRPr="00574ECD">
                    <w:rPr>
                      <w:rFonts w:hint="eastAsia"/>
                      <w:sz w:val="24"/>
                    </w:rPr>
                    <w:t>和</w:t>
                  </w:r>
                  <w:r w:rsidRPr="00574ECD">
                    <w:rPr>
                      <w:sz w:val="24"/>
                    </w:rPr>
                    <w:t>推进城镇化发展相协调的五大社会事业框架体系：</w:t>
                  </w:r>
                  <w:r w:rsidRPr="00574ECD">
                    <w:rPr>
                      <w:rFonts w:hint="eastAsia"/>
                      <w:sz w:val="24"/>
                    </w:rPr>
                    <w:t>⑴</w:t>
                  </w:r>
                  <w:r w:rsidRPr="00574ECD">
                    <w:rPr>
                      <w:sz w:val="24"/>
                    </w:rPr>
                    <w:t>形成支撑城市创新发展的现代教育框架，基本实现城乡基础教育的均衡化发展；</w:t>
                  </w:r>
                  <w:r w:rsidRPr="00574ECD">
                    <w:rPr>
                      <w:rFonts w:hint="eastAsia"/>
                      <w:sz w:val="24"/>
                    </w:rPr>
                    <w:t>⑵</w:t>
                  </w:r>
                  <w:r w:rsidRPr="00574ECD">
                    <w:rPr>
                      <w:sz w:val="24"/>
                    </w:rPr>
                    <w:t>形成医疗中心城市框架，基本实现人人享有基本医疗服务的目标；</w:t>
                  </w:r>
                  <w:r w:rsidRPr="00574ECD">
                    <w:rPr>
                      <w:rFonts w:hint="eastAsia"/>
                      <w:sz w:val="24"/>
                    </w:rPr>
                    <w:t>⑶</w:t>
                  </w:r>
                  <w:r w:rsidRPr="00574ECD">
                    <w:rPr>
                      <w:sz w:val="24"/>
                    </w:rPr>
                    <w:t>形成文化中心城市框架，基本实现城乡公共文化服务均等化；</w:t>
                  </w:r>
                </w:p>
                <w:p w:rsidR="00F65D3C" w:rsidRPr="00A45408" w:rsidRDefault="00F65D3C" w:rsidP="00F65D3C">
                  <w:pPr>
                    <w:widowControl/>
                    <w:spacing w:line="520" w:lineRule="exact"/>
                    <w:ind w:rightChars="-39" w:right="-82"/>
                    <w:jc w:val="left"/>
                    <w:rPr>
                      <w:rFonts w:hint="eastAsia"/>
                      <w:sz w:val="24"/>
                    </w:rPr>
                  </w:pPr>
                  <w:r w:rsidRPr="00574ECD">
                    <w:rPr>
                      <w:rFonts w:hint="eastAsia"/>
                      <w:sz w:val="24"/>
                    </w:rPr>
                    <w:t>⑷</w:t>
                  </w:r>
                  <w:r w:rsidRPr="00574ECD">
                    <w:rPr>
                      <w:sz w:val="24"/>
                    </w:rPr>
                    <w:t>形成城市体育中心框架，基本构建覆盖城乡的全民健身服务体系；</w:t>
                  </w:r>
                  <w:r w:rsidRPr="00574ECD">
                    <w:rPr>
                      <w:rFonts w:hint="eastAsia"/>
                      <w:sz w:val="24"/>
                    </w:rPr>
                    <w:t>⑸</w:t>
                  </w:r>
                  <w:r>
                    <w:rPr>
                      <w:sz w:val="24"/>
                    </w:rPr>
                    <w:t>形成较为完善的社会福利和社区服务框架</w:t>
                  </w:r>
                  <w:r>
                    <w:rPr>
                      <w:rFonts w:hint="eastAsia"/>
                      <w:sz w:val="24"/>
                    </w:rPr>
                    <w:t>、</w:t>
                  </w:r>
                  <w:r w:rsidRPr="00574ECD">
                    <w:rPr>
                      <w:sz w:val="24"/>
                    </w:rPr>
                    <w:t>基本建立完善的民政服务网络。</w:t>
                  </w:r>
                </w:p>
              </w:txbxContent>
            </v:textbox>
          </v:shape>
        </w:pict>
      </w: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Default="00F65D3C" w:rsidP="00F65D3C">
      <w:pPr>
        <w:spacing w:line="600" w:lineRule="exact"/>
        <w:ind w:firstLineChars="200" w:firstLine="420"/>
        <w:rPr>
          <w:rFonts w:eastAsia="方正仿宋_GBK" w:hint="eastAsia"/>
        </w:rPr>
      </w:pPr>
    </w:p>
    <w:p w:rsidR="00F65D3C" w:rsidRPr="009C068C" w:rsidRDefault="00F65D3C" w:rsidP="00F65D3C">
      <w:pPr>
        <w:spacing w:line="600" w:lineRule="exact"/>
        <w:ind w:firstLineChars="200" w:firstLine="388"/>
        <w:rPr>
          <w:rFonts w:eastAsia="方正仿宋_GBK" w:hint="eastAsia"/>
          <w:spacing w:val="-8"/>
        </w:rPr>
      </w:pPr>
    </w:p>
    <w:p w:rsidR="00F65D3C" w:rsidRPr="00BA0E32" w:rsidRDefault="00F65D3C" w:rsidP="00F65D3C">
      <w:pPr>
        <w:spacing w:line="540" w:lineRule="exact"/>
        <w:ind w:firstLine="600"/>
        <w:rPr>
          <w:spacing w:val="-8"/>
        </w:rPr>
      </w:pPr>
    </w:p>
    <w:p w:rsidR="00F65D3C" w:rsidRPr="00BA0E32" w:rsidRDefault="00F65D3C" w:rsidP="00F65D3C">
      <w:pPr>
        <w:spacing w:line="540" w:lineRule="exact"/>
        <w:ind w:firstLine="600"/>
        <w:rPr>
          <w:spacing w:val="-8"/>
        </w:rPr>
      </w:pPr>
    </w:p>
    <w:p w:rsidR="00F65D3C" w:rsidRPr="00BA0E32" w:rsidRDefault="00F65D3C" w:rsidP="00F65D3C">
      <w:pPr>
        <w:spacing w:line="540" w:lineRule="exact"/>
        <w:ind w:firstLine="600"/>
        <w:rPr>
          <w:spacing w:val="-8"/>
        </w:rPr>
      </w:pPr>
    </w:p>
    <w:p w:rsidR="00F65D3C" w:rsidRPr="00BA0E32" w:rsidRDefault="00F65D3C" w:rsidP="00F65D3C">
      <w:pPr>
        <w:spacing w:line="540" w:lineRule="exact"/>
        <w:ind w:firstLine="600"/>
        <w:rPr>
          <w:spacing w:val="-8"/>
        </w:rPr>
      </w:pPr>
    </w:p>
    <w:p w:rsidR="00F65D3C" w:rsidRPr="00BA0E32" w:rsidRDefault="00F65D3C" w:rsidP="00F65D3C">
      <w:pPr>
        <w:spacing w:line="540" w:lineRule="exact"/>
        <w:ind w:firstLine="600"/>
        <w:rPr>
          <w:spacing w:val="-8"/>
        </w:rPr>
      </w:pPr>
    </w:p>
    <w:p w:rsidR="00F65D3C" w:rsidRPr="009C068C" w:rsidRDefault="00F65D3C" w:rsidP="00F65D3C">
      <w:pPr>
        <w:spacing w:line="540" w:lineRule="exact"/>
        <w:jc w:val="center"/>
        <w:rPr>
          <w:rFonts w:eastAsia="方正小标宋_GBK" w:hint="eastAsia"/>
          <w:sz w:val="40"/>
          <w:szCs w:val="40"/>
        </w:rPr>
      </w:pPr>
      <w:r>
        <w:rPr>
          <w:spacing w:val="-8"/>
        </w:rPr>
        <w:br w:type="page"/>
      </w:r>
      <w:bookmarkStart w:id="376" w:name="_Toc279994378"/>
      <w:bookmarkStart w:id="377" w:name="_Toc285113042"/>
      <w:r w:rsidRPr="009C068C">
        <w:rPr>
          <w:rFonts w:eastAsia="方正小标宋_GBK"/>
          <w:sz w:val="40"/>
          <w:szCs w:val="40"/>
        </w:rPr>
        <w:lastRenderedPageBreak/>
        <w:t>第八章</w:t>
      </w:r>
      <w:r w:rsidRPr="009C068C">
        <w:rPr>
          <w:rFonts w:eastAsia="方正小标宋_GBK"/>
          <w:sz w:val="40"/>
          <w:szCs w:val="40"/>
        </w:rPr>
        <w:t xml:space="preserve">  </w:t>
      </w:r>
      <w:r w:rsidRPr="009C068C">
        <w:rPr>
          <w:rFonts w:eastAsia="方正小标宋_GBK"/>
          <w:sz w:val="40"/>
          <w:szCs w:val="40"/>
        </w:rPr>
        <w:t>实施科教兴市和人才强市战略</w:t>
      </w:r>
    </w:p>
    <w:p w:rsidR="00F65D3C" w:rsidRPr="009C068C" w:rsidRDefault="00F65D3C" w:rsidP="00F65D3C">
      <w:pPr>
        <w:pStyle w:val="1"/>
        <w:spacing w:before="0" w:after="0" w:line="240" w:lineRule="auto"/>
        <w:ind w:firstLineChars="650" w:firstLine="2600"/>
        <w:rPr>
          <w:rFonts w:eastAsia="方正小标宋_GBK"/>
          <w:b w:val="0"/>
          <w:sz w:val="40"/>
          <w:szCs w:val="40"/>
        </w:rPr>
      </w:pPr>
      <w:r w:rsidRPr="009C068C">
        <w:rPr>
          <w:rFonts w:eastAsia="方正小标宋_GBK"/>
          <w:b w:val="0"/>
          <w:sz w:val="40"/>
          <w:szCs w:val="40"/>
        </w:rPr>
        <w:t>建设创新型曲靖</w:t>
      </w:r>
      <w:bookmarkEnd w:id="376"/>
      <w:bookmarkEnd w:id="377"/>
    </w:p>
    <w:p w:rsidR="00F65D3C" w:rsidRPr="00BA0E32" w:rsidRDefault="00F65D3C" w:rsidP="00F65D3C">
      <w:pPr>
        <w:rPr>
          <w:spacing w:val="-4"/>
        </w:rPr>
      </w:pPr>
    </w:p>
    <w:p w:rsidR="00F65D3C" w:rsidRPr="00FF62C5" w:rsidRDefault="00F65D3C" w:rsidP="00F65D3C">
      <w:pPr>
        <w:spacing w:line="600" w:lineRule="exact"/>
        <w:ind w:firstLineChars="200" w:firstLine="640"/>
        <w:rPr>
          <w:sz w:val="32"/>
          <w:szCs w:val="32"/>
        </w:rPr>
      </w:pPr>
      <w:r w:rsidRPr="00FF62C5">
        <w:rPr>
          <w:sz w:val="32"/>
          <w:szCs w:val="32"/>
        </w:rPr>
        <w:t>实施科教兴市和人才强市战略，提高科技创新能力，优先发展教育，增强人才资源优势，为加快转变经济发展方式、实现全面建设小康社会奋斗目标提供科技和人才支撑。</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378" w:name="_Toc279994379"/>
      <w:bookmarkStart w:id="379" w:name="_Toc285113043"/>
      <w:r w:rsidRPr="008E0D71">
        <w:rPr>
          <w:rFonts w:ascii="方正黑体_GBK" w:eastAsia="方正黑体_GBK" w:hAnsi="Times New Roman" w:hint="eastAsia"/>
          <w:b w:val="0"/>
          <w:sz w:val="36"/>
        </w:rPr>
        <w:t>第一节   优先发展教育</w:t>
      </w:r>
      <w:bookmarkEnd w:id="378"/>
      <w:bookmarkEnd w:id="379"/>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按照</w:t>
      </w:r>
      <w:r w:rsidRPr="00FF62C5">
        <w:rPr>
          <w:rFonts w:eastAsia="方正仿宋_GBK"/>
          <w:sz w:val="32"/>
          <w:szCs w:val="32"/>
        </w:rPr>
        <w:t>“</w:t>
      </w:r>
      <w:r w:rsidRPr="00FF62C5">
        <w:rPr>
          <w:rFonts w:eastAsia="方正仿宋_GBK"/>
          <w:sz w:val="32"/>
          <w:szCs w:val="32"/>
        </w:rPr>
        <w:t>优先发展、育人为本、改革创新、促进公平、提高质量</w:t>
      </w:r>
      <w:r w:rsidRPr="00FF62C5">
        <w:rPr>
          <w:rFonts w:eastAsia="方正仿宋_GBK"/>
          <w:sz w:val="32"/>
          <w:szCs w:val="32"/>
        </w:rPr>
        <w:t>”</w:t>
      </w:r>
      <w:r w:rsidRPr="00FF62C5">
        <w:rPr>
          <w:rFonts w:eastAsia="方正仿宋_GBK"/>
          <w:sz w:val="32"/>
          <w:szCs w:val="32"/>
        </w:rPr>
        <w:t>的工作方针和</w:t>
      </w:r>
      <w:r w:rsidRPr="00FF62C5">
        <w:rPr>
          <w:rFonts w:eastAsia="方正仿宋_GBK"/>
          <w:sz w:val="32"/>
          <w:szCs w:val="32"/>
        </w:rPr>
        <w:t>“</w:t>
      </w:r>
      <w:r w:rsidRPr="00FF62C5">
        <w:rPr>
          <w:rFonts w:eastAsia="方正仿宋_GBK"/>
          <w:sz w:val="32"/>
          <w:szCs w:val="32"/>
        </w:rPr>
        <w:t>夯实基础、调整结构、优化布局、提升内涵</w:t>
      </w:r>
      <w:r w:rsidRPr="00FF62C5">
        <w:rPr>
          <w:rFonts w:eastAsia="方正仿宋_GBK"/>
          <w:sz w:val="32"/>
          <w:szCs w:val="32"/>
        </w:rPr>
        <w:t>”</w:t>
      </w:r>
      <w:r w:rsidRPr="00FF62C5">
        <w:rPr>
          <w:rFonts w:eastAsia="方正仿宋_GBK"/>
          <w:sz w:val="32"/>
          <w:szCs w:val="32"/>
        </w:rPr>
        <w:t>的工作思路，围绕</w:t>
      </w:r>
      <w:r w:rsidRPr="00FF62C5">
        <w:rPr>
          <w:rFonts w:eastAsia="方正仿宋_GBK"/>
          <w:sz w:val="32"/>
          <w:szCs w:val="32"/>
        </w:rPr>
        <w:t>“</w:t>
      </w:r>
      <w:r w:rsidRPr="00FF62C5">
        <w:rPr>
          <w:rFonts w:eastAsia="方正仿宋_GBK"/>
          <w:sz w:val="32"/>
          <w:szCs w:val="32"/>
        </w:rPr>
        <w:t>实施教育现代化战略、构建现代教育体系、打造现代教育强市</w:t>
      </w:r>
      <w:r w:rsidRPr="00FF62C5">
        <w:rPr>
          <w:rFonts w:eastAsia="方正仿宋_GBK"/>
          <w:sz w:val="32"/>
          <w:szCs w:val="32"/>
        </w:rPr>
        <w:t>”</w:t>
      </w:r>
      <w:r w:rsidRPr="00FF62C5">
        <w:rPr>
          <w:rFonts w:eastAsia="方正仿宋_GBK"/>
          <w:sz w:val="32"/>
          <w:szCs w:val="32"/>
        </w:rPr>
        <w:t>总体目标，全面推进素质教育，加快发展继续教育，高水平普及九年义务教育和扫除青壮年文盲，高质量普及高中阶段教育；普及学前教育，实现普及十五年教育；率先构建现代教育体系，率先建成学习型社会；进一步提升曲靖教育品牌和影响力，实现由</w:t>
      </w:r>
      <w:r w:rsidRPr="00FF62C5">
        <w:rPr>
          <w:rFonts w:eastAsia="方正仿宋_GBK"/>
          <w:sz w:val="32"/>
          <w:szCs w:val="32"/>
        </w:rPr>
        <w:t>“</w:t>
      </w:r>
      <w:r w:rsidRPr="00FF62C5">
        <w:rPr>
          <w:rFonts w:eastAsia="方正仿宋_GBK"/>
          <w:sz w:val="32"/>
          <w:szCs w:val="32"/>
        </w:rPr>
        <w:t>传统教育</w:t>
      </w:r>
      <w:r w:rsidRPr="00FF62C5">
        <w:rPr>
          <w:rFonts w:eastAsia="方正仿宋_GBK"/>
          <w:sz w:val="32"/>
          <w:szCs w:val="32"/>
        </w:rPr>
        <w:t>”</w:t>
      </w:r>
      <w:r w:rsidRPr="00FF62C5">
        <w:rPr>
          <w:rFonts w:eastAsia="方正仿宋_GBK"/>
          <w:sz w:val="32"/>
          <w:szCs w:val="32"/>
        </w:rPr>
        <w:t>向</w:t>
      </w:r>
      <w:r w:rsidRPr="00FF62C5">
        <w:rPr>
          <w:rFonts w:eastAsia="方正仿宋_GBK"/>
          <w:sz w:val="32"/>
          <w:szCs w:val="32"/>
        </w:rPr>
        <w:t>“</w:t>
      </w:r>
      <w:r w:rsidRPr="00FF62C5">
        <w:rPr>
          <w:rFonts w:eastAsia="方正仿宋_GBK"/>
          <w:sz w:val="32"/>
          <w:szCs w:val="32"/>
        </w:rPr>
        <w:t>现代教育</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人口资源大市</w:t>
      </w:r>
      <w:r w:rsidRPr="00FF62C5">
        <w:rPr>
          <w:rFonts w:eastAsia="方正仿宋_GBK"/>
          <w:sz w:val="32"/>
          <w:szCs w:val="32"/>
        </w:rPr>
        <w:t>”</w:t>
      </w:r>
      <w:r w:rsidRPr="00FF62C5">
        <w:rPr>
          <w:rFonts w:eastAsia="方正仿宋_GBK"/>
          <w:sz w:val="32"/>
          <w:szCs w:val="32"/>
        </w:rPr>
        <w:t>向</w:t>
      </w:r>
      <w:r w:rsidRPr="00FF62C5">
        <w:rPr>
          <w:rFonts w:eastAsia="方正仿宋_GBK"/>
          <w:sz w:val="32"/>
          <w:szCs w:val="32"/>
        </w:rPr>
        <w:t>“</w:t>
      </w:r>
      <w:r w:rsidRPr="00FF62C5">
        <w:rPr>
          <w:rFonts w:eastAsia="方正仿宋_GBK"/>
          <w:sz w:val="32"/>
          <w:szCs w:val="32"/>
        </w:rPr>
        <w:t>人才资源大市</w:t>
      </w:r>
      <w:r w:rsidRPr="00FF62C5">
        <w:rPr>
          <w:rFonts w:eastAsia="方正仿宋_GBK"/>
          <w:sz w:val="32"/>
          <w:szCs w:val="32"/>
        </w:rPr>
        <w:t>”</w:t>
      </w:r>
      <w:r w:rsidRPr="00FF62C5">
        <w:rPr>
          <w:rFonts w:eastAsia="方正仿宋_GBK"/>
          <w:sz w:val="32"/>
          <w:szCs w:val="32"/>
        </w:rPr>
        <w:t>两大转变。</w:t>
      </w:r>
    </w:p>
    <w:p w:rsidR="00F65D3C" w:rsidRPr="00FF62C5" w:rsidRDefault="00F65D3C" w:rsidP="00F65D3C">
      <w:pPr>
        <w:spacing w:line="600" w:lineRule="exact"/>
        <w:ind w:firstLineChars="200" w:firstLine="640"/>
        <w:rPr>
          <w:rFonts w:eastAsia="方正仿宋_GBK"/>
          <w:b/>
          <w:sz w:val="32"/>
          <w:szCs w:val="32"/>
        </w:rPr>
      </w:pPr>
      <w:r w:rsidRPr="00FF62C5">
        <w:rPr>
          <w:rFonts w:eastAsia="方正仿宋_GBK"/>
          <w:sz w:val="32"/>
          <w:szCs w:val="32"/>
        </w:rPr>
        <w:t>大力发展学前教育。</w:t>
      </w:r>
      <w:r w:rsidRPr="00FF62C5">
        <w:rPr>
          <w:rFonts w:eastAsia="方正仿宋_GBK"/>
          <w:color w:val="000000"/>
          <w:kern w:val="0"/>
          <w:sz w:val="32"/>
          <w:szCs w:val="32"/>
        </w:rPr>
        <w:t>强化各级政府举办学前教育的职责</w:t>
      </w:r>
      <w:r w:rsidRPr="00FF62C5">
        <w:rPr>
          <w:rFonts w:eastAsia="方正仿宋_GBK"/>
          <w:sz w:val="32"/>
          <w:szCs w:val="32"/>
        </w:rPr>
        <w:t>，建立政府主导、社会参与、公办民办并举的办园体制。</w:t>
      </w:r>
      <w:r w:rsidRPr="00FF62C5">
        <w:rPr>
          <w:rFonts w:eastAsia="方正仿宋_GBK"/>
          <w:kern w:val="0"/>
          <w:sz w:val="32"/>
          <w:szCs w:val="32"/>
        </w:rPr>
        <w:t>实现每个乡（镇）至少建设一所规模不低于</w:t>
      </w:r>
      <w:r w:rsidRPr="00FF62C5">
        <w:rPr>
          <w:rFonts w:eastAsia="方正仿宋_GBK"/>
          <w:kern w:val="0"/>
          <w:sz w:val="32"/>
          <w:szCs w:val="32"/>
        </w:rPr>
        <w:t>6</w:t>
      </w:r>
      <w:r w:rsidRPr="00FF62C5">
        <w:rPr>
          <w:rFonts w:eastAsia="方正仿宋_GBK"/>
          <w:kern w:val="0"/>
          <w:sz w:val="32"/>
          <w:szCs w:val="32"/>
        </w:rPr>
        <w:t>个教学班的示范幼儿园，每个村委会建一所不低于</w:t>
      </w:r>
      <w:r w:rsidRPr="00FF62C5">
        <w:rPr>
          <w:rFonts w:eastAsia="方正仿宋_GBK"/>
          <w:kern w:val="0"/>
          <w:sz w:val="32"/>
          <w:szCs w:val="32"/>
        </w:rPr>
        <w:t>3</w:t>
      </w:r>
      <w:r w:rsidRPr="00FF62C5">
        <w:rPr>
          <w:rFonts w:eastAsia="方正仿宋_GBK"/>
          <w:kern w:val="0"/>
          <w:sz w:val="32"/>
          <w:szCs w:val="32"/>
        </w:rPr>
        <w:t>个教学班的村级幼儿园，因地制宜建成基本满足</w:t>
      </w:r>
      <w:r w:rsidRPr="00FF62C5">
        <w:rPr>
          <w:rFonts w:eastAsia="方正仿宋_GBK" w:hint="eastAsia"/>
          <w:kern w:val="0"/>
          <w:sz w:val="32"/>
          <w:szCs w:val="32"/>
        </w:rPr>
        <w:t>本地</w:t>
      </w:r>
      <w:r w:rsidRPr="00FF62C5">
        <w:rPr>
          <w:rFonts w:eastAsia="方正仿宋_GBK"/>
          <w:kern w:val="0"/>
          <w:sz w:val="32"/>
          <w:szCs w:val="32"/>
        </w:rPr>
        <w:t>幼儿入园需求的幼儿园。</w:t>
      </w:r>
      <w:r w:rsidRPr="00FF62C5">
        <w:rPr>
          <w:rFonts w:eastAsia="方正仿宋_GBK"/>
          <w:kern w:val="0"/>
          <w:sz w:val="32"/>
          <w:szCs w:val="32"/>
        </w:rPr>
        <w:t>“</w:t>
      </w:r>
      <w:r w:rsidRPr="00FF62C5">
        <w:rPr>
          <w:rFonts w:eastAsia="方正仿宋_GBK"/>
          <w:kern w:val="0"/>
          <w:sz w:val="32"/>
          <w:szCs w:val="32"/>
        </w:rPr>
        <w:t>十二五</w:t>
      </w:r>
      <w:r w:rsidRPr="00FF62C5">
        <w:rPr>
          <w:rFonts w:eastAsia="方正仿宋_GBK"/>
          <w:kern w:val="0"/>
          <w:sz w:val="32"/>
          <w:szCs w:val="32"/>
        </w:rPr>
        <w:t>”</w:t>
      </w:r>
      <w:r w:rsidRPr="00FF62C5">
        <w:rPr>
          <w:rFonts w:eastAsia="方正仿宋_GBK"/>
          <w:kern w:val="0"/>
          <w:sz w:val="32"/>
          <w:szCs w:val="32"/>
        </w:rPr>
        <w:t>末，学前一年教育</w:t>
      </w:r>
      <w:r w:rsidRPr="00FF62C5">
        <w:rPr>
          <w:rFonts w:eastAsia="方正仿宋_GBK"/>
          <w:kern w:val="0"/>
          <w:sz w:val="32"/>
          <w:szCs w:val="32"/>
        </w:rPr>
        <w:lastRenderedPageBreak/>
        <w:t>普及率达</w:t>
      </w:r>
      <w:r w:rsidRPr="00FF62C5">
        <w:rPr>
          <w:rFonts w:eastAsia="方正仿宋_GBK"/>
          <w:kern w:val="0"/>
          <w:sz w:val="32"/>
          <w:szCs w:val="32"/>
        </w:rPr>
        <w:t>90%</w:t>
      </w:r>
      <w:r w:rsidRPr="00FF62C5">
        <w:rPr>
          <w:rFonts w:eastAsia="方正仿宋_GBK"/>
          <w:kern w:val="0"/>
          <w:sz w:val="32"/>
          <w:szCs w:val="32"/>
        </w:rPr>
        <w:t>，学前三年儿童入园率力争达</w:t>
      </w:r>
      <w:r w:rsidRPr="00FF62C5">
        <w:rPr>
          <w:rFonts w:eastAsia="方正仿宋_GBK"/>
          <w:kern w:val="0"/>
          <w:sz w:val="32"/>
          <w:szCs w:val="32"/>
        </w:rPr>
        <w:t>85%</w:t>
      </w:r>
      <w:r w:rsidRPr="00FF62C5">
        <w:rPr>
          <w:rFonts w:eastAsia="方正仿宋_GBK"/>
          <w:kern w:val="0"/>
          <w:sz w:val="32"/>
          <w:szCs w:val="32"/>
        </w:rPr>
        <w:t>。</w:t>
      </w:r>
    </w:p>
    <w:p w:rsidR="00F65D3C" w:rsidRPr="00FF62C5" w:rsidRDefault="00F65D3C" w:rsidP="00F65D3C">
      <w:pPr>
        <w:spacing w:line="600" w:lineRule="exact"/>
        <w:ind w:firstLineChars="200" w:firstLine="640"/>
        <w:rPr>
          <w:rFonts w:eastAsia="方正仿宋_GBK"/>
          <w:b/>
          <w:bCs/>
          <w:spacing w:val="-4"/>
          <w:sz w:val="32"/>
          <w:szCs w:val="32"/>
        </w:rPr>
      </w:pPr>
      <w:r w:rsidRPr="00FF62C5">
        <w:rPr>
          <w:rFonts w:eastAsia="方正仿宋_GBK"/>
          <w:bCs/>
          <w:sz w:val="32"/>
          <w:szCs w:val="32"/>
        </w:rPr>
        <w:t>高水平普及九年义务教育。</w:t>
      </w:r>
      <w:r w:rsidRPr="00FF62C5">
        <w:rPr>
          <w:rFonts w:eastAsia="方正仿宋_GBK"/>
          <w:kern w:val="0"/>
          <w:sz w:val="32"/>
          <w:szCs w:val="32"/>
        </w:rPr>
        <w:t>巩固提高</w:t>
      </w:r>
      <w:r w:rsidRPr="00FF62C5">
        <w:rPr>
          <w:rFonts w:eastAsia="方正仿宋_GBK"/>
          <w:kern w:val="0"/>
          <w:sz w:val="32"/>
          <w:szCs w:val="32"/>
        </w:rPr>
        <w:t>“</w:t>
      </w:r>
      <w:r w:rsidRPr="00FF62C5">
        <w:rPr>
          <w:rFonts w:eastAsia="方正仿宋_GBK"/>
          <w:kern w:val="0"/>
          <w:sz w:val="32"/>
          <w:szCs w:val="32"/>
        </w:rPr>
        <w:t>两基</w:t>
      </w:r>
      <w:r w:rsidRPr="00FF62C5">
        <w:rPr>
          <w:rFonts w:eastAsia="方正仿宋_GBK"/>
          <w:kern w:val="0"/>
          <w:sz w:val="32"/>
          <w:szCs w:val="32"/>
        </w:rPr>
        <w:t>”</w:t>
      </w:r>
      <w:r w:rsidRPr="00FF62C5">
        <w:rPr>
          <w:rFonts w:eastAsia="方正仿宋_GBK"/>
          <w:kern w:val="0"/>
          <w:sz w:val="32"/>
          <w:szCs w:val="32"/>
        </w:rPr>
        <w:t>成果，推进义务教育均衡发展。</w:t>
      </w:r>
      <w:r w:rsidRPr="00FF62C5">
        <w:rPr>
          <w:rFonts w:eastAsia="方正仿宋_GBK"/>
          <w:sz w:val="32"/>
          <w:szCs w:val="32"/>
        </w:rPr>
        <w:t>小学适龄儿童入学率保持在</w:t>
      </w:r>
      <w:r w:rsidRPr="00FF62C5">
        <w:rPr>
          <w:rFonts w:eastAsia="方正仿宋_GBK"/>
          <w:sz w:val="32"/>
          <w:szCs w:val="32"/>
        </w:rPr>
        <w:t>99.5%</w:t>
      </w:r>
      <w:r w:rsidRPr="00FF62C5">
        <w:rPr>
          <w:rFonts w:eastAsia="方正仿宋_GBK"/>
          <w:sz w:val="32"/>
          <w:szCs w:val="32"/>
        </w:rPr>
        <w:t>以上，</w:t>
      </w:r>
      <w:r w:rsidRPr="00FF62C5">
        <w:rPr>
          <w:rFonts w:eastAsia="方正仿宋_GBK"/>
          <w:spacing w:val="-4"/>
          <w:sz w:val="32"/>
          <w:szCs w:val="32"/>
        </w:rPr>
        <w:t>小学生辍学率控制在</w:t>
      </w:r>
      <w:r w:rsidRPr="00FF62C5">
        <w:rPr>
          <w:rFonts w:eastAsia="方正仿宋_GBK"/>
          <w:spacing w:val="-4"/>
          <w:sz w:val="32"/>
          <w:szCs w:val="32"/>
        </w:rPr>
        <w:t>0.5%</w:t>
      </w:r>
      <w:r w:rsidRPr="00FF62C5">
        <w:rPr>
          <w:rFonts w:eastAsia="方正仿宋_GBK"/>
          <w:spacing w:val="-4"/>
          <w:sz w:val="32"/>
          <w:szCs w:val="32"/>
        </w:rPr>
        <w:t>以内；小学毕业生全部升入初中，初中毛入学率保持在</w:t>
      </w:r>
      <w:r w:rsidRPr="00FF62C5">
        <w:rPr>
          <w:rFonts w:eastAsia="方正仿宋_GBK"/>
          <w:spacing w:val="-4"/>
          <w:sz w:val="32"/>
          <w:szCs w:val="32"/>
        </w:rPr>
        <w:t>100%</w:t>
      </w:r>
      <w:r w:rsidRPr="00FF62C5">
        <w:rPr>
          <w:rFonts w:eastAsia="方正仿宋_GBK"/>
          <w:spacing w:val="-4"/>
          <w:sz w:val="32"/>
          <w:szCs w:val="32"/>
        </w:rPr>
        <w:t>，初中生辍学率控制在</w:t>
      </w:r>
      <w:r w:rsidRPr="00FF62C5">
        <w:rPr>
          <w:rFonts w:eastAsia="方正仿宋_GBK"/>
          <w:spacing w:val="-4"/>
          <w:sz w:val="32"/>
          <w:szCs w:val="32"/>
        </w:rPr>
        <w:t>2%</w:t>
      </w:r>
      <w:r w:rsidRPr="00FF62C5">
        <w:rPr>
          <w:rFonts w:eastAsia="方正仿宋_GBK"/>
          <w:spacing w:val="-4"/>
          <w:sz w:val="32"/>
          <w:szCs w:val="32"/>
        </w:rPr>
        <w:t>以内。</w:t>
      </w:r>
    </w:p>
    <w:p w:rsidR="00F65D3C" w:rsidRPr="00FF62C5" w:rsidRDefault="00F65D3C" w:rsidP="00F65D3C">
      <w:pPr>
        <w:spacing w:line="600" w:lineRule="exact"/>
        <w:ind w:firstLineChars="200" w:firstLine="640"/>
        <w:rPr>
          <w:rFonts w:eastAsia="方正仿宋_GBK"/>
          <w:kern w:val="0"/>
          <w:sz w:val="32"/>
          <w:szCs w:val="32"/>
        </w:rPr>
      </w:pPr>
      <w:r w:rsidRPr="00FF62C5">
        <w:rPr>
          <w:rFonts w:eastAsia="方正仿宋_GBK"/>
          <w:sz w:val="32"/>
          <w:szCs w:val="32"/>
        </w:rPr>
        <w:t>高质量普及高中教育。优化教育资源配置，推进高中新课程改革，提升普通高中教育的办学质量和水平，</w:t>
      </w:r>
      <w:r w:rsidRPr="00FF62C5">
        <w:rPr>
          <w:rFonts w:eastAsia="方正仿宋_GBK"/>
          <w:kern w:val="0"/>
          <w:sz w:val="32"/>
          <w:szCs w:val="32"/>
        </w:rPr>
        <w:t>推动优质高中和特色高中快速发展。</w:t>
      </w:r>
      <w:r w:rsidRPr="00FF62C5">
        <w:rPr>
          <w:rFonts w:eastAsia="方正仿宋_GBK"/>
          <w:sz w:val="32"/>
          <w:szCs w:val="32"/>
        </w:rPr>
        <w:t>高中阶段教育毛入学率力争达</w:t>
      </w:r>
      <w:r w:rsidRPr="00FF62C5">
        <w:rPr>
          <w:rFonts w:eastAsia="方正仿宋_GBK"/>
          <w:sz w:val="32"/>
          <w:szCs w:val="32"/>
        </w:rPr>
        <w:t>90%</w:t>
      </w:r>
      <w:r w:rsidRPr="00FF62C5">
        <w:rPr>
          <w:rFonts w:eastAsia="方正仿宋_GBK"/>
          <w:sz w:val="32"/>
          <w:szCs w:val="32"/>
        </w:rPr>
        <w:t>。</w:t>
      </w:r>
    </w:p>
    <w:p w:rsidR="00F65D3C" w:rsidRPr="00FF62C5" w:rsidRDefault="00F65D3C" w:rsidP="00F65D3C">
      <w:pPr>
        <w:spacing w:line="600" w:lineRule="exact"/>
        <w:ind w:firstLineChars="200" w:firstLine="640"/>
        <w:rPr>
          <w:rFonts w:eastAsia="方正仿宋_GBK"/>
          <w:b/>
          <w:sz w:val="32"/>
          <w:szCs w:val="32"/>
        </w:rPr>
      </w:pPr>
      <w:r w:rsidRPr="00FF62C5">
        <w:rPr>
          <w:rFonts w:eastAsia="方正仿宋_GBK"/>
          <w:kern w:val="0"/>
          <w:sz w:val="32"/>
          <w:szCs w:val="32"/>
        </w:rPr>
        <w:t>大力发展职业教育。</w:t>
      </w:r>
      <w:r w:rsidRPr="00FF62C5">
        <w:rPr>
          <w:rFonts w:eastAsia="方正仿宋_GBK"/>
          <w:color w:val="000000"/>
          <w:kern w:val="0"/>
          <w:sz w:val="32"/>
          <w:szCs w:val="32"/>
        </w:rPr>
        <w:t>发挥曲靖职教中心的带动作用，</w:t>
      </w:r>
      <w:r w:rsidRPr="00FF62C5">
        <w:rPr>
          <w:rFonts w:eastAsia="方正仿宋_GBK"/>
          <w:sz w:val="32"/>
          <w:szCs w:val="32"/>
        </w:rPr>
        <w:t>组建曲靖职业教育集团，办好县级职教中心，加快发展高等职业教育。强化职教资源的统筹和利用，</w:t>
      </w:r>
      <w:r w:rsidRPr="00FF62C5">
        <w:rPr>
          <w:rFonts w:eastAsia="方正仿宋_GBK"/>
          <w:color w:val="000000"/>
          <w:kern w:val="0"/>
          <w:sz w:val="32"/>
          <w:szCs w:val="32"/>
        </w:rPr>
        <w:t>增强职业教育服务</w:t>
      </w:r>
      <w:r w:rsidRPr="00FF62C5">
        <w:rPr>
          <w:rFonts w:eastAsia="方正仿宋_GBK"/>
          <w:color w:val="000000"/>
          <w:kern w:val="0"/>
          <w:sz w:val="32"/>
          <w:szCs w:val="32"/>
        </w:rPr>
        <w:t>“</w:t>
      </w:r>
      <w:r w:rsidRPr="00FF62C5">
        <w:rPr>
          <w:rFonts w:eastAsia="方正仿宋_GBK"/>
          <w:color w:val="000000"/>
          <w:kern w:val="0"/>
          <w:sz w:val="32"/>
          <w:szCs w:val="32"/>
        </w:rPr>
        <w:t>三农</w:t>
      </w:r>
      <w:r w:rsidRPr="00FF62C5">
        <w:rPr>
          <w:rFonts w:eastAsia="方正仿宋_GBK"/>
          <w:color w:val="000000"/>
          <w:kern w:val="0"/>
          <w:sz w:val="32"/>
          <w:szCs w:val="32"/>
        </w:rPr>
        <w:t>”</w:t>
      </w:r>
      <w:r w:rsidRPr="00FF62C5">
        <w:rPr>
          <w:rFonts w:eastAsia="方正仿宋_GBK"/>
          <w:color w:val="000000"/>
          <w:kern w:val="0"/>
          <w:sz w:val="32"/>
          <w:szCs w:val="32"/>
        </w:rPr>
        <w:t>的能力</w:t>
      </w:r>
      <w:r w:rsidRPr="00FF62C5">
        <w:rPr>
          <w:rFonts w:eastAsia="方正仿宋_GBK"/>
          <w:sz w:val="32"/>
          <w:szCs w:val="32"/>
        </w:rPr>
        <w:t>。职业学校毕业生就业率保持在</w:t>
      </w:r>
      <w:r w:rsidRPr="00FF62C5">
        <w:rPr>
          <w:rFonts w:eastAsia="方正仿宋_GBK"/>
          <w:sz w:val="32"/>
          <w:szCs w:val="32"/>
        </w:rPr>
        <w:t>90%</w:t>
      </w:r>
      <w:r w:rsidRPr="00FF62C5">
        <w:rPr>
          <w:rFonts w:eastAsia="方正仿宋_GBK"/>
          <w:sz w:val="32"/>
          <w:szCs w:val="32"/>
        </w:rPr>
        <w:t>以上，中等职业学校和普通高中在校生数大体相当。</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积极发展高等教育。以学科建设为重点，优化高等教育结构，支持前沿性、前瞻性重点学科建设，推进高等学校教学改革，形成一批高水平、有特色的学科群，提升高等学校办学质量和办学水平。努力创建曲靖综合大学。</w:t>
      </w:r>
    </w:p>
    <w:p w:rsidR="00F65D3C" w:rsidRPr="00FF62C5" w:rsidRDefault="00F65D3C" w:rsidP="00F65D3C">
      <w:pPr>
        <w:spacing w:line="600" w:lineRule="exact"/>
        <w:ind w:firstLineChars="200" w:firstLine="640"/>
        <w:rPr>
          <w:rFonts w:eastAsia="方正仿宋_GBK"/>
          <w:bCs/>
          <w:sz w:val="32"/>
          <w:szCs w:val="32"/>
        </w:rPr>
      </w:pPr>
      <w:r w:rsidRPr="00FF62C5">
        <w:rPr>
          <w:rFonts w:eastAsia="方正仿宋_GBK"/>
          <w:sz w:val="32"/>
          <w:szCs w:val="32"/>
        </w:rPr>
        <w:t>加快发展继续教育。建立完善灵活开放的终身教育体系，做到学历教育和非学历教育协调发展，职业教育和普通教育相互沟通，职前教育和</w:t>
      </w:r>
      <w:proofErr w:type="gramStart"/>
      <w:r w:rsidRPr="00FF62C5">
        <w:rPr>
          <w:rFonts w:eastAsia="方正仿宋_GBK"/>
          <w:sz w:val="32"/>
          <w:szCs w:val="32"/>
        </w:rPr>
        <w:t>职后</w:t>
      </w:r>
      <w:proofErr w:type="gramEnd"/>
      <w:r w:rsidRPr="00FF62C5">
        <w:rPr>
          <w:rFonts w:eastAsia="方正仿宋_GBK"/>
          <w:sz w:val="32"/>
          <w:szCs w:val="32"/>
        </w:rPr>
        <w:t>教育有效衔接，形成学有场所、学有所教、学有所用、人人善学的学习型社会。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支持特殊教育和民族教育发展。加快发展残疾人学前康复、</w:t>
      </w:r>
      <w:r w:rsidRPr="00FF62C5">
        <w:rPr>
          <w:rFonts w:eastAsia="方正仿宋_GBK"/>
          <w:sz w:val="32"/>
          <w:szCs w:val="32"/>
        </w:rPr>
        <w:lastRenderedPageBreak/>
        <w:t>职业技能和高中阶段教育。全市</w:t>
      </w:r>
      <w:r w:rsidRPr="00FF62C5">
        <w:rPr>
          <w:rFonts w:eastAsia="方正仿宋_GBK"/>
          <w:sz w:val="32"/>
          <w:szCs w:val="32"/>
        </w:rPr>
        <w:t>30</w:t>
      </w:r>
      <w:r w:rsidRPr="00FF62C5">
        <w:rPr>
          <w:rFonts w:eastAsia="方正仿宋_GBK"/>
          <w:sz w:val="32"/>
          <w:szCs w:val="32"/>
        </w:rPr>
        <w:t>万人口以上的县（市）区每县建成一所独立建制的，能够满足本区域残疾儿童少年接受教育，以智</w:t>
      </w:r>
      <w:proofErr w:type="gramStart"/>
      <w:r w:rsidRPr="00FF62C5">
        <w:rPr>
          <w:rFonts w:eastAsia="方正仿宋_GBK"/>
          <w:sz w:val="32"/>
          <w:szCs w:val="32"/>
        </w:rPr>
        <w:t>障教育</w:t>
      </w:r>
      <w:proofErr w:type="gramEnd"/>
      <w:r w:rsidRPr="00FF62C5">
        <w:rPr>
          <w:rFonts w:eastAsia="方正仿宋_GBK"/>
          <w:sz w:val="32"/>
          <w:szCs w:val="32"/>
        </w:rPr>
        <w:t>为主的特殊教育学校，高水平普及残疾儿童少年义务教育。加大对民族地区教育和民族学校的扶持力度，在民族地区全面实施</w:t>
      </w:r>
      <w:r w:rsidRPr="00FF62C5">
        <w:rPr>
          <w:rFonts w:eastAsia="方正仿宋_GBK"/>
          <w:sz w:val="32"/>
          <w:szCs w:val="32"/>
        </w:rPr>
        <w:t>“</w:t>
      </w:r>
      <w:r w:rsidRPr="00FF62C5">
        <w:rPr>
          <w:rFonts w:eastAsia="方正仿宋_GBK"/>
          <w:sz w:val="32"/>
          <w:szCs w:val="32"/>
        </w:rPr>
        <w:t>双语</w:t>
      </w:r>
      <w:r w:rsidRPr="00FF62C5">
        <w:rPr>
          <w:rFonts w:eastAsia="方正仿宋_GBK"/>
          <w:sz w:val="32"/>
          <w:szCs w:val="32"/>
        </w:rPr>
        <w:t>”</w:t>
      </w:r>
      <w:r w:rsidRPr="00FF62C5">
        <w:rPr>
          <w:rFonts w:eastAsia="方正仿宋_GBK"/>
          <w:sz w:val="32"/>
          <w:szCs w:val="32"/>
        </w:rPr>
        <w:t>教学，加大对少数民族学生的资助力度，少数民族学龄儿童入学率达</w:t>
      </w:r>
      <w:r w:rsidRPr="00FF62C5">
        <w:rPr>
          <w:rFonts w:eastAsia="方正仿宋_GBK"/>
          <w:sz w:val="32"/>
          <w:szCs w:val="32"/>
        </w:rPr>
        <w:t>99.5%</w:t>
      </w:r>
      <w:r w:rsidRPr="00FF62C5">
        <w:rPr>
          <w:rFonts w:eastAsia="方正仿宋_GBK"/>
          <w:sz w:val="32"/>
          <w:szCs w:val="32"/>
        </w:rPr>
        <w:t>以上。</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积极推进信息技术建设。</w:t>
      </w:r>
      <w:proofErr w:type="gramStart"/>
      <w:r w:rsidRPr="00FF62C5">
        <w:rPr>
          <w:rFonts w:eastAsia="方正仿宋_GBK"/>
          <w:sz w:val="32"/>
          <w:szCs w:val="32"/>
        </w:rPr>
        <w:t>整合各级</w:t>
      </w:r>
      <w:proofErr w:type="gramEnd"/>
      <w:r w:rsidRPr="00FF62C5">
        <w:rPr>
          <w:rFonts w:eastAsia="方正仿宋_GBK"/>
          <w:sz w:val="32"/>
          <w:szCs w:val="32"/>
        </w:rPr>
        <w:t>各类学校教育资源，搭建曲靖教育管理公共服务平台，建成曲靖教育基础数据库及市、县、校三级教育资源中心。完成曲靖教育基础数据库、教育资源库和电子政务与办公自动化、学籍管理、校舍管理、教育科研、招生考试、远程培训等</w:t>
      </w:r>
      <w:r w:rsidRPr="00FF62C5">
        <w:rPr>
          <w:rFonts w:eastAsia="方正仿宋_GBK"/>
          <w:sz w:val="32"/>
          <w:szCs w:val="32"/>
        </w:rPr>
        <w:t>“</w:t>
      </w:r>
      <w:r w:rsidRPr="00FF62C5">
        <w:rPr>
          <w:rFonts w:eastAsia="方正仿宋_GBK"/>
          <w:sz w:val="32"/>
          <w:szCs w:val="32"/>
        </w:rPr>
        <w:t>两库六网</w:t>
      </w:r>
      <w:r w:rsidRPr="00FF62C5">
        <w:rPr>
          <w:rFonts w:eastAsia="方正仿宋_GBK"/>
          <w:sz w:val="32"/>
          <w:szCs w:val="32"/>
        </w:rPr>
        <w:t>”</w:t>
      </w:r>
      <w:r w:rsidRPr="00FF62C5">
        <w:rPr>
          <w:rFonts w:eastAsia="方正仿宋_GBK"/>
          <w:sz w:val="32"/>
          <w:szCs w:val="32"/>
        </w:rPr>
        <w:t>建设，实现教育行政部门、学校、培训机构之间资源贯通和共享。</w:t>
      </w:r>
    </w:p>
    <w:p w:rsidR="00F65D3C" w:rsidRPr="00FF62C5" w:rsidRDefault="00F65D3C" w:rsidP="00F65D3C">
      <w:pPr>
        <w:spacing w:line="600" w:lineRule="exact"/>
        <w:ind w:firstLineChars="200" w:firstLine="640"/>
        <w:rPr>
          <w:rFonts w:eastAsia="方正仿宋_GBK"/>
          <w:sz w:val="32"/>
          <w:szCs w:val="32"/>
        </w:rPr>
      </w:pPr>
      <w:r w:rsidRPr="00FF62C5">
        <w:rPr>
          <w:rStyle w:val="CharCharCharCharChar2"/>
          <w:rFonts w:eastAsia="方正仿宋_GBK" w:hint="default"/>
          <w:b w:val="0"/>
          <w:bCs w:val="0"/>
        </w:rPr>
        <w:t>加强师资队伍建设。</w:t>
      </w:r>
      <w:r w:rsidRPr="00FF62C5">
        <w:rPr>
          <w:rFonts w:eastAsia="方正仿宋_GBK"/>
          <w:sz w:val="32"/>
          <w:szCs w:val="32"/>
        </w:rPr>
        <w:t>强化教师继续教育，实施教师全员培训和教师素质提升工程，打造一支高素质教师队伍，逐步解决中小学及幼儿教师不足问题。</w:t>
      </w:r>
    </w:p>
    <w:p w:rsidR="00F65D3C" w:rsidRPr="009C068C" w:rsidRDefault="00F65D3C" w:rsidP="00F65D3C">
      <w:pPr>
        <w:spacing w:line="558" w:lineRule="exact"/>
        <w:rPr>
          <w:rFonts w:eastAsia="方正仿宋_GBK"/>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5"/>
      </w:tblGrid>
      <w:tr w:rsidR="00F65D3C" w:rsidRPr="00BA0E32" w:rsidTr="00DA3359">
        <w:tc>
          <w:tcPr>
            <w:tcW w:w="0" w:type="auto"/>
          </w:tcPr>
          <w:p w:rsidR="00F65D3C" w:rsidRPr="00BA0E32" w:rsidRDefault="00F65D3C" w:rsidP="00DA3359">
            <w:pPr>
              <w:spacing w:line="558" w:lineRule="exact"/>
              <w:jc w:val="center"/>
              <w:rPr>
                <w:rFonts w:eastAsia="黑体"/>
                <w:color w:val="000000"/>
                <w:kern w:val="0"/>
                <w:sz w:val="30"/>
                <w:szCs w:val="30"/>
              </w:rPr>
            </w:pPr>
            <w:r w:rsidRPr="00BA0E32">
              <w:rPr>
                <w:rFonts w:eastAsia="黑体"/>
                <w:color w:val="000000"/>
                <w:kern w:val="0"/>
                <w:sz w:val="30"/>
                <w:szCs w:val="30"/>
              </w:rPr>
              <w:t>专栏</w:t>
            </w:r>
            <w:r>
              <w:rPr>
                <w:rFonts w:eastAsia="黑体" w:hint="eastAsia"/>
                <w:color w:val="000000"/>
                <w:kern w:val="0"/>
                <w:sz w:val="30"/>
                <w:szCs w:val="30"/>
              </w:rPr>
              <w:t>—</w:t>
            </w:r>
            <w:r w:rsidRPr="00BA0E32">
              <w:rPr>
                <w:rFonts w:eastAsia="黑体"/>
                <w:color w:val="000000"/>
                <w:kern w:val="0"/>
                <w:sz w:val="30"/>
                <w:szCs w:val="30"/>
              </w:rPr>
              <w:t xml:space="preserve">7    </w:t>
            </w:r>
            <w:r w:rsidRPr="00BA0E32">
              <w:rPr>
                <w:rFonts w:eastAsia="黑体"/>
                <w:color w:val="000000"/>
                <w:kern w:val="0"/>
                <w:sz w:val="30"/>
                <w:szCs w:val="30"/>
              </w:rPr>
              <w:t>教育强市</w:t>
            </w:r>
            <w:r w:rsidRPr="00BA0E32">
              <w:rPr>
                <w:rFonts w:eastAsia="黑体"/>
                <w:color w:val="000000"/>
                <w:kern w:val="0"/>
                <w:sz w:val="30"/>
                <w:szCs w:val="30"/>
              </w:rPr>
              <w:t>20</w:t>
            </w:r>
            <w:r w:rsidRPr="00BA0E32">
              <w:rPr>
                <w:rFonts w:eastAsia="黑体"/>
                <w:color w:val="000000"/>
                <w:kern w:val="0"/>
                <w:sz w:val="30"/>
                <w:szCs w:val="30"/>
              </w:rPr>
              <w:t>项工程</w:t>
            </w:r>
          </w:p>
          <w:p w:rsidR="00F65D3C" w:rsidRPr="00BA0E32" w:rsidRDefault="00F65D3C" w:rsidP="00DA3359">
            <w:pPr>
              <w:spacing w:line="400" w:lineRule="exact"/>
              <w:ind w:firstLineChars="196" w:firstLine="471"/>
              <w:rPr>
                <w:sz w:val="24"/>
              </w:rPr>
            </w:pPr>
            <w:r w:rsidRPr="00BA0E32">
              <w:rPr>
                <w:rFonts w:eastAsia="楷体_GB2312"/>
                <w:b/>
                <w:sz w:val="24"/>
              </w:rPr>
              <w:t>1.</w:t>
            </w:r>
            <w:r w:rsidRPr="00BA0E32">
              <w:rPr>
                <w:rFonts w:eastAsia="楷体_GB2312"/>
                <w:b/>
                <w:sz w:val="24"/>
              </w:rPr>
              <w:t>幼教普及工程。</w:t>
            </w:r>
            <w:r w:rsidRPr="00BA0E32">
              <w:rPr>
                <w:sz w:val="24"/>
              </w:rPr>
              <w:t>城市房产开发</w:t>
            </w:r>
            <w:r w:rsidRPr="00BA0E32">
              <w:rPr>
                <w:kern w:val="0"/>
                <w:sz w:val="24"/>
              </w:rPr>
              <w:t>采取捆绑方式建成相应规模的幼儿园，社区建成能满足本区域幼儿入园的幼儿园。每个乡（镇）至少新建一所规模不低于</w:t>
            </w:r>
            <w:r w:rsidRPr="00BA0E32">
              <w:rPr>
                <w:kern w:val="0"/>
                <w:sz w:val="24"/>
              </w:rPr>
              <w:t>6</w:t>
            </w:r>
            <w:r w:rsidRPr="00BA0E32">
              <w:rPr>
                <w:kern w:val="0"/>
                <w:sz w:val="24"/>
              </w:rPr>
              <w:t>个教学班的幼儿园，每个村委会建一所不低于</w:t>
            </w:r>
            <w:r w:rsidRPr="00BA0E32">
              <w:rPr>
                <w:kern w:val="0"/>
                <w:sz w:val="24"/>
              </w:rPr>
              <w:t>3</w:t>
            </w:r>
            <w:r w:rsidRPr="00BA0E32">
              <w:rPr>
                <w:kern w:val="0"/>
                <w:sz w:val="24"/>
              </w:rPr>
              <w:t>个教学班的村级幼儿园。</w:t>
            </w:r>
            <w:r w:rsidRPr="00BA0E32">
              <w:rPr>
                <w:sz w:val="24"/>
              </w:rPr>
              <w:t>新建</w:t>
            </w:r>
            <w:r w:rsidRPr="00BA0E32">
              <w:rPr>
                <w:sz w:val="24"/>
              </w:rPr>
              <w:t>205</w:t>
            </w:r>
            <w:r w:rsidRPr="00BA0E32">
              <w:rPr>
                <w:sz w:val="24"/>
              </w:rPr>
              <w:t>万平方米幼儿园教学及生活用房。</w:t>
            </w:r>
          </w:p>
          <w:p w:rsidR="00F65D3C" w:rsidRPr="00BA0E32" w:rsidRDefault="00F65D3C" w:rsidP="00DA3359">
            <w:pPr>
              <w:spacing w:line="400" w:lineRule="exact"/>
              <w:ind w:firstLineChars="196" w:firstLine="471"/>
              <w:rPr>
                <w:color w:val="000000"/>
                <w:sz w:val="24"/>
              </w:rPr>
            </w:pPr>
            <w:r w:rsidRPr="00BA0E32">
              <w:rPr>
                <w:rFonts w:eastAsia="楷体_GB2312"/>
                <w:b/>
                <w:sz w:val="24"/>
              </w:rPr>
              <w:t>2.</w:t>
            </w:r>
            <w:r w:rsidRPr="00BA0E32">
              <w:rPr>
                <w:rFonts w:eastAsia="楷体_GB2312"/>
                <w:b/>
                <w:sz w:val="24"/>
              </w:rPr>
              <w:t>中小学校</w:t>
            </w:r>
            <w:proofErr w:type="gramStart"/>
            <w:r w:rsidRPr="00BA0E32">
              <w:rPr>
                <w:rFonts w:eastAsia="楷体_GB2312"/>
                <w:b/>
                <w:sz w:val="24"/>
              </w:rPr>
              <w:t>舍安全</w:t>
            </w:r>
            <w:proofErr w:type="gramEnd"/>
            <w:r w:rsidRPr="00BA0E32">
              <w:rPr>
                <w:rFonts w:eastAsia="楷体_GB2312"/>
                <w:b/>
                <w:sz w:val="24"/>
              </w:rPr>
              <w:t>和</w:t>
            </w:r>
            <w:r w:rsidRPr="00BA0E32">
              <w:rPr>
                <w:rFonts w:eastAsia="楷体_GB2312"/>
                <w:b/>
                <w:kern w:val="0"/>
                <w:sz w:val="24"/>
              </w:rPr>
              <w:t>寄宿制学校建设</w:t>
            </w:r>
            <w:r w:rsidRPr="00BA0E32">
              <w:rPr>
                <w:rFonts w:eastAsia="楷体_GB2312"/>
                <w:b/>
                <w:sz w:val="24"/>
              </w:rPr>
              <w:t>工程。</w:t>
            </w:r>
            <w:r w:rsidRPr="00BA0E32">
              <w:rPr>
                <w:kern w:val="0"/>
                <w:sz w:val="24"/>
              </w:rPr>
              <w:t>继续实施中小学校</w:t>
            </w:r>
            <w:r w:rsidRPr="00BA0E32">
              <w:rPr>
                <w:sz w:val="24"/>
              </w:rPr>
              <w:t>舍安全工程，排除现有中小学、幼儿园</w:t>
            </w:r>
            <w:r w:rsidRPr="00BA0E32">
              <w:rPr>
                <w:sz w:val="24"/>
              </w:rPr>
              <w:t>158</w:t>
            </w:r>
            <w:r w:rsidRPr="00BA0E32">
              <w:rPr>
                <w:sz w:val="24"/>
              </w:rPr>
              <w:t>万平方米</w:t>
            </w:r>
            <w:r w:rsidRPr="00BA0E32">
              <w:rPr>
                <w:sz w:val="24"/>
              </w:rPr>
              <w:t>D</w:t>
            </w:r>
            <w:r w:rsidRPr="00BA0E32">
              <w:rPr>
                <w:sz w:val="24"/>
              </w:rPr>
              <w:t>级危房，对</w:t>
            </w:r>
            <w:r w:rsidRPr="00BA0E32">
              <w:rPr>
                <w:sz w:val="24"/>
              </w:rPr>
              <w:t>232</w:t>
            </w:r>
            <w:r w:rsidRPr="00BA0E32">
              <w:rPr>
                <w:sz w:val="24"/>
              </w:rPr>
              <w:t>万平方米</w:t>
            </w:r>
            <w:r w:rsidRPr="00BA0E32">
              <w:rPr>
                <w:sz w:val="24"/>
              </w:rPr>
              <w:t>B</w:t>
            </w:r>
            <w:r w:rsidRPr="00BA0E32">
              <w:rPr>
                <w:sz w:val="24"/>
              </w:rPr>
              <w:t>、</w:t>
            </w:r>
            <w:r w:rsidRPr="00BA0E32">
              <w:rPr>
                <w:sz w:val="24"/>
              </w:rPr>
              <w:t>C</w:t>
            </w:r>
            <w:r w:rsidRPr="00BA0E32">
              <w:rPr>
                <w:sz w:val="24"/>
              </w:rPr>
              <w:t>级危房进行加固维修。</w:t>
            </w:r>
            <w:r w:rsidRPr="00BA0E32">
              <w:rPr>
                <w:color w:val="000000"/>
                <w:sz w:val="24"/>
              </w:rPr>
              <w:t>统筹规划寄宿制学校建设项目，</w:t>
            </w:r>
            <w:r w:rsidRPr="00BA0E32">
              <w:rPr>
                <w:kern w:val="0"/>
                <w:sz w:val="24"/>
              </w:rPr>
              <w:t>新建</w:t>
            </w:r>
            <w:r w:rsidRPr="00BA0E32">
              <w:rPr>
                <w:color w:val="000000"/>
                <w:sz w:val="24"/>
              </w:rPr>
              <w:t>学生宿舍</w:t>
            </w:r>
            <w:r w:rsidRPr="00BA0E32">
              <w:rPr>
                <w:color w:val="000000"/>
                <w:sz w:val="24"/>
              </w:rPr>
              <w:t>39</w:t>
            </w:r>
            <w:r w:rsidRPr="00BA0E32">
              <w:rPr>
                <w:color w:val="000000"/>
                <w:sz w:val="24"/>
              </w:rPr>
              <w:t>万平方米、食堂</w:t>
            </w:r>
            <w:r w:rsidRPr="00BA0E32">
              <w:rPr>
                <w:color w:val="000000"/>
                <w:sz w:val="24"/>
              </w:rPr>
              <w:t>16</w:t>
            </w:r>
            <w:r w:rsidRPr="00BA0E32">
              <w:rPr>
                <w:color w:val="000000"/>
                <w:sz w:val="24"/>
              </w:rPr>
              <w:t>万平方米。</w:t>
            </w:r>
          </w:p>
          <w:p w:rsidR="00F65D3C" w:rsidRPr="00BA0E32" w:rsidRDefault="00F65D3C" w:rsidP="00DA3359">
            <w:pPr>
              <w:spacing w:line="400" w:lineRule="exact"/>
              <w:ind w:firstLineChars="196" w:firstLine="471"/>
              <w:rPr>
                <w:sz w:val="24"/>
              </w:rPr>
            </w:pPr>
            <w:r w:rsidRPr="00BA0E32">
              <w:rPr>
                <w:rFonts w:eastAsia="楷体_GB2312"/>
                <w:b/>
                <w:kern w:val="0"/>
                <w:sz w:val="24"/>
              </w:rPr>
              <w:t>3.</w:t>
            </w:r>
            <w:r w:rsidRPr="00BA0E32">
              <w:rPr>
                <w:rFonts w:eastAsia="楷体_GB2312"/>
                <w:b/>
                <w:sz w:val="24"/>
              </w:rPr>
              <w:t>基础教育标准化建设工程。</w:t>
            </w:r>
            <w:r w:rsidRPr="00BA0E32">
              <w:rPr>
                <w:sz w:val="24"/>
              </w:rPr>
              <w:t>在优化中小学资源布局、合理确定学校数量、校均规</w:t>
            </w:r>
            <w:r w:rsidRPr="00BA0E32">
              <w:rPr>
                <w:sz w:val="24"/>
              </w:rPr>
              <w:lastRenderedPageBreak/>
              <w:t>模、学校区位的基础上，推进义务教育学校标准化建设，逐步使全市中小学校生均占地面积、生均校舍面积、教学仪器配备、图书、体育艺术场地和绿化面积等指标基本达到国家标准。</w:t>
            </w:r>
            <w:r w:rsidRPr="00BA0E32">
              <w:rPr>
                <w:sz w:val="24"/>
              </w:rPr>
              <w:t xml:space="preserve"> “</w:t>
            </w:r>
            <w:r w:rsidRPr="00BA0E32">
              <w:rPr>
                <w:sz w:val="24"/>
              </w:rPr>
              <w:t>十二五</w:t>
            </w:r>
            <w:r w:rsidRPr="00BA0E32">
              <w:rPr>
                <w:sz w:val="24"/>
              </w:rPr>
              <w:t>”</w:t>
            </w:r>
            <w:r w:rsidRPr="00BA0E32">
              <w:rPr>
                <w:sz w:val="24"/>
              </w:rPr>
              <w:t>期间，完成</w:t>
            </w:r>
            <w:r w:rsidRPr="00BA0E32">
              <w:rPr>
                <w:sz w:val="24"/>
              </w:rPr>
              <w:t>30%</w:t>
            </w:r>
            <w:r w:rsidRPr="00BA0E32">
              <w:rPr>
                <w:sz w:val="24"/>
              </w:rPr>
              <w:t>以上的学校标准化建设投资任务。</w:t>
            </w:r>
          </w:p>
          <w:p w:rsidR="00F65D3C" w:rsidRPr="00BA0E32" w:rsidRDefault="00F65D3C" w:rsidP="00DA3359">
            <w:pPr>
              <w:spacing w:line="400" w:lineRule="exact"/>
              <w:ind w:firstLineChars="196" w:firstLine="471"/>
              <w:rPr>
                <w:sz w:val="24"/>
              </w:rPr>
            </w:pPr>
            <w:r w:rsidRPr="00BA0E32">
              <w:rPr>
                <w:rFonts w:eastAsia="楷体_GB2312"/>
                <w:b/>
                <w:color w:val="000000"/>
                <w:sz w:val="24"/>
              </w:rPr>
              <w:t>4.</w:t>
            </w:r>
            <w:r w:rsidRPr="00BA0E32">
              <w:rPr>
                <w:rFonts w:eastAsia="楷体_GB2312"/>
                <w:b/>
                <w:sz w:val="24"/>
              </w:rPr>
              <w:t>中小学布局调整工程。</w:t>
            </w:r>
            <w:r w:rsidRPr="00BA0E32">
              <w:rPr>
                <w:sz w:val="24"/>
              </w:rPr>
              <w:t>强化规划，逐步调整中小学校点布局，</w:t>
            </w:r>
            <w:r w:rsidRPr="00BA0E32">
              <w:rPr>
                <w:kern w:val="0"/>
                <w:sz w:val="24"/>
              </w:rPr>
              <w:t>2015</w:t>
            </w:r>
            <w:r w:rsidRPr="00BA0E32">
              <w:rPr>
                <w:kern w:val="0"/>
                <w:sz w:val="24"/>
              </w:rPr>
              <w:t>年前基本取消一师一校教学点，</w:t>
            </w:r>
            <w:r w:rsidRPr="00BA0E32">
              <w:rPr>
                <w:sz w:val="24"/>
              </w:rPr>
              <w:t>撤并校点</w:t>
            </w:r>
            <w:r w:rsidRPr="00BA0E32">
              <w:rPr>
                <w:sz w:val="24"/>
              </w:rPr>
              <w:t>1863</w:t>
            </w:r>
            <w:r w:rsidRPr="00BA0E32">
              <w:rPr>
                <w:sz w:val="24"/>
              </w:rPr>
              <w:t>个。加快中心城区新建、改扩建中小学步伐，解决城区中小学</w:t>
            </w:r>
            <w:r w:rsidRPr="00BA0E32">
              <w:rPr>
                <w:sz w:val="24"/>
              </w:rPr>
              <w:t>“</w:t>
            </w:r>
            <w:r w:rsidRPr="00BA0E32">
              <w:rPr>
                <w:sz w:val="24"/>
              </w:rPr>
              <w:t>大班额</w:t>
            </w:r>
            <w:r w:rsidRPr="00BA0E32">
              <w:rPr>
                <w:sz w:val="24"/>
              </w:rPr>
              <w:t>”</w:t>
            </w:r>
            <w:r w:rsidRPr="00BA0E32">
              <w:rPr>
                <w:sz w:val="24"/>
              </w:rPr>
              <w:t>和</w:t>
            </w:r>
            <w:r w:rsidRPr="00BA0E32">
              <w:rPr>
                <w:sz w:val="24"/>
              </w:rPr>
              <w:t>“</w:t>
            </w:r>
            <w:r w:rsidRPr="00BA0E32">
              <w:rPr>
                <w:sz w:val="24"/>
              </w:rPr>
              <w:t>上学远</w:t>
            </w:r>
            <w:r w:rsidRPr="00BA0E32">
              <w:rPr>
                <w:sz w:val="24"/>
              </w:rPr>
              <w:t>”</w:t>
            </w:r>
            <w:r w:rsidRPr="00BA0E32">
              <w:rPr>
                <w:sz w:val="24"/>
              </w:rPr>
              <w:t>及生均占地面积不足问题</w:t>
            </w:r>
            <w:r w:rsidRPr="00BA0E32">
              <w:rPr>
                <w:kern w:val="0"/>
                <w:sz w:val="24"/>
              </w:rPr>
              <w:t>。</w:t>
            </w:r>
          </w:p>
          <w:p w:rsidR="00F65D3C" w:rsidRPr="00BA0E32" w:rsidRDefault="00F65D3C" w:rsidP="00DA3359">
            <w:pPr>
              <w:spacing w:line="400" w:lineRule="exact"/>
              <w:ind w:firstLineChars="200" w:firstLine="480"/>
              <w:rPr>
                <w:color w:val="000000"/>
                <w:sz w:val="24"/>
              </w:rPr>
            </w:pPr>
            <w:r w:rsidRPr="00BA0E32">
              <w:rPr>
                <w:rFonts w:eastAsia="楷体_GB2312"/>
                <w:b/>
                <w:sz w:val="24"/>
              </w:rPr>
              <w:t>5.</w:t>
            </w:r>
            <w:r w:rsidRPr="00BA0E32">
              <w:rPr>
                <w:rFonts w:eastAsia="楷体_GB2312"/>
                <w:b/>
                <w:sz w:val="24"/>
              </w:rPr>
              <w:t>职业教育基础能力提升工程。</w:t>
            </w:r>
            <w:r w:rsidRPr="00BA0E32">
              <w:rPr>
                <w:color w:val="000000"/>
                <w:sz w:val="24"/>
              </w:rPr>
              <w:t>建设</w:t>
            </w:r>
            <w:r w:rsidRPr="00BA0E32">
              <w:rPr>
                <w:color w:val="000000"/>
                <w:sz w:val="24"/>
              </w:rPr>
              <w:t>35</w:t>
            </w:r>
            <w:r w:rsidRPr="00BA0E32">
              <w:rPr>
                <w:color w:val="000000"/>
                <w:sz w:val="24"/>
              </w:rPr>
              <w:t>个职业学校实训基地；</w:t>
            </w:r>
            <w:r w:rsidRPr="00BA0E32">
              <w:rPr>
                <w:sz w:val="24"/>
              </w:rPr>
              <w:t>完成曲靖职业教育中心</w:t>
            </w:r>
            <w:r w:rsidRPr="00BA0E32">
              <w:rPr>
                <w:sz w:val="24"/>
              </w:rPr>
              <w:t>6</w:t>
            </w:r>
            <w:r w:rsidRPr="00BA0E32">
              <w:rPr>
                <w:sz w:val="24"/>
              </w:rPr>
              <w:t>所入驻学校二期工程建设；</w:t>
            </w:r>
            <w:r w:rsidRPr="00BA0E32">
              <w:rPr>
                <w:color w:val="000000"/>
                <w:sz w:val="24"/>
              </w:rPr>
              <w:t>新建沾益、宣威、富源、罗平、会泽</w:t>
            </w:r>
            <w:r>
              <w:rPr>
                <w:rFonts w:hint="eastAsia"/>
                <w:color w:val="000000"/>
                <w:sz w:val="24"/>
              </w:rPr>
              <w:t>、</w:t>
            </w:r>
            <w:r w:rsidRPr="00BA0E32">
              <w:rPr>
                <w:color w:val="000000"/>
                <w:sz w:val="24"/>
              </w:rPr>
              <w:t>马龙</w:t>
            </w:r>
            <w:r>
              <w:rPr>
                <w:color w:val="000000"/>
                <w:sz w:val="24"/>
              </w:rPr>
              <w:t>职教中心，扩建麒麟、师宗、陆良</w:t>
            </w:r>
            <w:r w:rsidRPr="00BA0E32">
              <w:rPr>
                <w:color w:val="000000"/>
                <w:sz w:val="24"/>
              </w:rPr>
              <w:t>职教中心。</w:t>
            </w:r>
          </w:p>
          <w:p w:rsidR="00F65D3C" w:rsidRPr="00BA0E32" w:rsidRDefault="00F65D3C" w:rsidP="00DA3359">
            <w:pPr>
              <w:spacing w:line="400" w:lineRule="exact"/>
              <w:ind w:firstLineChars="200" w:firstLine="480"/>
              <w:rPr>
                <w:b/>
                <w:sz w:val="24"/>
              </w:rPr>
            </w:pPr>
            <w:r w:rsidRPr="00BA0E32">
              <w:rPr>
                <w:rFonts w:eastAsia="楷体_GB2312"/>
                <w:b/>
                <w:sz w:val="24"/>
              </w:rPr>
              <w:t>6.</w:t>
            </w:r>
            <w:r w:rsidRPr="00BA0E32">
              <w:rPr>
                <w:rFonts w:eastAsia="楷体_GB2312"/>
                <w:b/>
                <w:sz w:val="24"/>
              </w:rPr>
              <w:t>特殊教育建设工程。</w:t>
            </w:r>
            <w:r w:rsidRPr="00BA0E32">
              <w:rPr>
                <w:sz w:val="24"/>
              </w:rPr>
              <w:t>30</w:t>
            </w:r>
            <w:r w:rsidRPr="00BA0E32">
              <w:rPr>
                <w:sz w:val="24"/>
              </w:rPr>
              <w:t>万以上人口的县（市）区每县建成一所独立建制的特殊教育学校。在市</w:t>
            </w:r>
            <w:proofErr w:type="gramStart"/>
            <w:r w:rsidRPr="00BA0E32">
              <w:rPr>
                <w:sz w:val="24"/>
              </w:rPr>
              <w:t>特</w:t>
            </w:r>
            <w:proofErr w:type="gramEnd"/>
            <w:r w:rsidRPr="00BA0E32">
              <w:rPr>
                <w:sz w:val="24"/>
              </w:rPr>
              <w:t>校建立特教师资培训基地、特殊教育资源中心，承担曲靖特教教师培训和继续教育任务。</w:t>
            </w:r>
          </w:p>
          <w:p w:rsidR="00F65D3C" w:rsidRPr="00BA0E32" w:rsidRDefault="00F65D3C" w:rsidP="00DA3359">
            <w:pPr>
              <w:spacing w:line="400" w:lineRule="exact"/>
              <w:ind w:firstLineChars="200" w:firstLine="480"/>
              <w:rPr>
                <w:sz w:val="24"/>
              </w:rPr>
            </w:pPr>
            <w:r w:rsidRPr="00BA0E32">
              <w:rPr>
                <w:rFonts w:eastAsia="楷体_GB2312"/>
                <w:b/>
                <w:sz w:val="24"/>
              </w:rPr>
              <w:t>7.</w:t>
            </w:r>
            <w:r w:rsidRPr="00BA0E32">
              <w:rPr>
                <w:rFonts w:eastAsia="楷体_GB2312"/>
                <w:b/>
                <w:sz w:val="24"/>
              </w:rPr>
              <w:t>高教发展工程。</w:t>
            </w:r>
            <w:r w:rsidRPr="00BA0E32">
              <w:rPr>
                <w:color w:val="000000"/>
                <w:sz w:val="24"/>
              </w:rPr>
              <w:t>以创建曲靖综合大学为龙头，力争创建两所高等职业院校，做</w:t>
            </w:r>
            <w:proofErr w:type="gramStart"/>
            <w:r w:rsidRPr="00BA0E32">
              <w:rPr>
                <w:color w:val="000000"/>
                <w:sz w:val="24"/>
              </w:rPr>
              <w:t>强做</w:t>
            </w:r>
            <w:proofErr w:type="gramEnd"/>
            <w:r w:rsidRPr="00BA0E32">
              <w:rPr>
                <w:color w:val="000000"/>
                <w:sz w:val="24"/>
              </w:rPr>
              <w:t>大曲</w:t>
            </w:r>
            <w:proofErr w:type="gramStart"/>
            <w:r w:rsidRPr="00BA0E32">
              <w:rPr>
                <w:color w:val="000000"/>
                <w:sz w:val="24"/>
              </w:rPr>
              <w:t>靖</w:t>
            </w:r>
            <w:proofErr w:type="gramEnd"/>
            <w:r w:rsidRPr="00BA0E32">
              <w:rPr>
                <w:color w:val="000000"/>
                <w:sz w:val="24"/>
              </w:rPr>
              <w:t>高等教育。</w:t>
            </w:r>
          </w:p>
          <w:p w:rsidR="00F65D3C" w:rsidRPr="00BA0E32" w:rsidRDefault="00F65D3C" w:rsidP="00DA3359">
            <w:pPr>
              <w:spacing w:line="400" w:lineRule="exact"/>
              <w:ind w:firstLineChars="200" w:firstLine="480"/>
              <w:rPr>
                <w:color w:val="000000"/>
                <w:sz w:val="24"/>
              </w:rPr>
            </w:pPr>
            <w:r w:rsidRPr="00BA0E32">
              <w:rPr>
                <w:rFonts w:eastAsia="楷体_GB2312"/>
                <w:b/>
                <w:sz w:val="24"/>
              </w:rPr>
              <w:t>8.</w:t>
            </w:r>
            <w:r w:rsidRPr="00BA0E32">
              <w:rPr>
                <w:rFonts w:eastAsia="楷体_GB2312"/>
                <w:b/>
                <w:sz w:val="24"/>
              </w:rPr>
              <w:t>教师安居工程。</w:t>
            </w:r>
            <w:r w:rsidRPr="00BA0E32">
              <w:rPr>
                <w:sz w:val="24"/>
              </w:rPr>
              <w:t>继续实施农村教师</w:t>
            </w:r>
            <w:proofErr w:type="gramStart"/>
            <w:r w:rsidRPr="00BA0E32">
              <w:rPr>
                <w:sz w:val="24"/>
              </w:rPr>
              <w:t>廉</w:t>
            </w:r>
            <w:proofErr w:type="gramEnd"/>
            <w:r w:rsidRPr="00BA0E32">
              <w:rPr>
                <w:sz w:val="24"/>
              </w:rPr>
              <w:t>租房建设工程，积极开展教师周转房建设，新建和改扩建一批教师住房，完成</w:t>
            </w:r>
            <w:r w:rsidRPr="00BA0E32">
              <w:rPr>
                <w:sz w:val="24"/>
              </w:rPr>
              <w:t>120</w:t>
            </w:r>
            <w:r w:rsidRPr="00BA0E32">
              <w:rPr>
                <w:sz w:val="24"/>
              </w:rPr>
              <w:t>万平方米教师住房建设任务。</w:t>
            </w:r>
          </w:p>
          <w:p w:rsidR="00F65D3C" w:rsidRPr="00BA0E32" w:rsidRDefault="00F65D3C" w:rsidP="00DA3359">
            <w:pPr>
              <w:spacing w:line="400" w:lineRule="exact"/>
              <w:ind w:firstLineChars="200" w:firstLine="480"/>
              <w:rPr>
                <w:rStyle w:val="CharCharCharChar"/>
                <w:rFonts w:eastAsia="仿宋_GB2312"/>
                <w:b w:val="0"/>
                <w:sz w:val="24"/>
              </w:rPr>
            </w:pPr>
            <w:r w:rsidRPr="00BA0E32">
              <w:rPr>
                <w:rFonts w:eastAsia="楷体_GB2312"/>
                <w:b/>
                <w:sz w:val="24"/>
              </w:rPr>
              <w:t>9.</w:t>
            </w:r>
            <w:r w:rsidRPr="00BA0E32">
              <w:rPr>
                <w:rFonts w:eastAsia="楷体_GB2312"/>
                <w:b/>
                <w:sz w:val="24"/>
              </w:rPr>
              <w:t>现代教育示范学校建设工程。</w:t>
            </w:r>
            <w:r w:rsidRPr="00BA0E32">
              <w:rPr>
                <w:color w:val="000000"/>
                <w:sz w:val="24"/>
              </w:rPr>
              <w:t>完成</w:t>
            </w:r>
            <w:r w:rsidRPr="00BA0E32">
              <w:rPr>
                <w:color w:val="000000"/>
                <w:sz w:val="24"/>
              </w:rPr>
              <w:t>200</w:t>
            </w:r>
            <w:r w:rsidRPr="00BA0E32">
              <w:rPr>
                <w:color w:val="000000"/>
                <w:sz w:val="24"/>
              </w:rPr>
              <w:t>所学校（小学</w:t>
            </w:r>
            <w:r w:rsidRPr="00BA0E32">
              <w:rPr>
                <w:color w:val="000000"/>
                <w:sz w:val="24"/>
              </w:rPr>
              <w:t>100</w:t>
            </w:r>
            <w:r w:rsidRPr="00BA0E32">
              <w:rPr>
                <w:color w:val="000000"/>
                <w:sz w:val="24"/>
              </w:rPr>
              <w:t>所、初中</w:t>
            </w:r>
            <w:r w:rsidRPr="00BA0E32">
              <w:rPr>
                <w:color w:val="000000"/>
                <w:sz w:val="24"/>
              </w:rPr>
              <w:t>80</w:t>
            </w:r>
            <w:r w:rsidRPr="00BA0E32">
              <w:rPr>
                <w:color w:val="000000"/>
                <w:sz w:val="24"/>
              </w:rPr>
              <w:t>所、高中</w:t>
            </w:r>
            <w:r w:rsidRPr="00BA0E32">
              <w:rPr>
                <w:color w:val="000000"/>
                <w:sz w:val="24"/>
              </w:rPr>
              <w:t>20</w:t>
            </w:r>
            <w:r w:rsidRPr="00BA0E32">
              <w:rPr>
                <w:color w:val="000000"/>
                <w:sz w:val="24"/>
              </w:rPr>
              <w:t>所）现代教育示范学校建设。</w:t>
            </w:r>
          </w:p>
          <w:p w:rsidR="00F65D3C" w:rsidRPr="00BA0E32" w:rsidRDefault="00F65D3C" w:rsidP="00DA3359">
            <w:pPr>
              <w:spacing w:line="400" w:lineRule="exact"/>
              <w:ind w:firstLineChars="200" w:firstLine="480"/>
              <w:rPr>
                <w:rStyle w:val="CharCharCharChar"/>
                <w:rFonts w:eastAsia="仿宋_GB2312"/>
                <w:b w:val="0"/>
                <w:sz w:val="24"/>
              </w:rPr>
            </w:pPr>
            <w:r w:rsidRPr="00BA0E32">
              <w:rPr>
                <w:rFonts w:eastAsia="楷体_GB2312"/>
                <w:b/>
                <w:sz w:val="24"/>
              </w:rPr>
              <w:t>10.</w:t>
            </w:r>
            <w:r w:rsidRPr="00BA0E32">
              <w:rPr>
                <w:rFonts w:eastAsia="楷体_GB2312"/>
                <w:b/>
                <w:sz w:val="24"/>
              </w:rPr>
              <w:t>薄弱学校改造工程。</w:t>
            </w:r>
            <w:r w:rsidRPr="00BA0E32">
              <w:rPr>
                <w:sz w:val="24"/>
              </w:rPr>
              <w:t>每县每年在每个乡镇选择</w:t>
            </w:r>
            <w:r w:rsidRPr="00BA0E32">
              <w:rPr>
                <w:sz w:val="24"/>
              </w:rPr>
              <w:t>1</w:t>
            </w:r>
            <w:r w:rsidRPr="00BA0E32">
              <w:rPr>
                <w:sz w:val="24"/>
              </w:rPr>
              <w:t>所以上基础条件差、教育管理和教育质量落后的学校进行改造，加强薄弱学校办学基础能力建设，改善办学条件，提升办学综合实力。</w:t>
            </w:r>
          </w:p>
          <w:p w:rsidR="00F65D3C" w:rsidRPr="00BA0E32" w:rsidRDefault="00F65D3C" w:rsidP="00DA3359">
            <w:pPr>
              <w:spacing w:line="400" w:lineRule="exact"/>
              <w:ind w:firstLineChars="196" w:firstLine="471"/>
              <w:rPr>
                <w:kern w:val="0"/>
                <w:sz w:val="24"/>
              </w:rPr>
            </w:pPr>
            <w:r w:rsidRPr="00BA0E32">
              <w:rPr>
                <w:rStyle w:val="CharCharCharChar"/>
                <w:rFonts w:eastAsia="楷体_GB2312"/>
                <w:sz w:val="24"/>
              </w:rPr>
              <w:t>11.</w:t>
            </w:r>
            <w:r w:rsidRPr="00BA0E32">
              <w:rPr>
                <w:rFonts w:eastAsia="楷体_GB2312"/>
                <w:b/>
                <w:sz w:val="24"/>
              </w:rPr>
              <w:t>素质教育工程。</w:t>
            </w:r>
            <w:r w:rsidRPr="00BA0E32">
              <w:rPr>
                <w:rStyle w:val="CharCharCharChar"/>
                <w:rFonts w:eastAsia="仿宋_GB2312"/>
                <w:b w:val="0"/>
                <w:sz w:val="24"/>
              </w:rPr>
              <w:t>全面推进素质教育，</w:t>
            </w:r>
            <w:r w:rsidRPr="00BA0E32">
              <w:rPr>
                <w:kern w:val="0"/>
                <w:sz w:val="24"/>
              </w:rPr>
              <w:t>提高家庭教育、课堂教育、学科教育水平，推进学校育人环境和社会实践基地建设。加强学校特色文化建设，积极开展</w:t>
            </w:r>
            <w:r w:rsidRPr="00BA0E32">
              <w:rPr>
                <w:kern w:val="0"/>
                <w:sz w:val="24"/>
              </w:rPr>
              <w:t>“</w:t>
            </w:r>
            <w:r w:rsidRPr="00BA0E32">
              <w:rPr>
                <w:kern w:val="0"/>
                <w:sz w:val="24"/>
              </w:rPr>
              <w:t>诵经典、唱红歌</w:t>
            </w:r>
            <w:r w:rsidRPr="00BA0E32">
              <w:rPr>
                <w:kern w:val="0"/>
                <w:sz w:val="24"/>
              </w:rPr>
              <w:t>”</w:t>
            </w:r>
            <w:r w:rsidRPr="00BA0E32">
              <w:rPr>
                <w:kern w:val="0"/>
                <w:sz w:val="24"/>
              </w:rPr>
              <w:t>活动；</w:t>
            </w:r>
            <w:r w:rsidRPr="00BA0E32">
              <w:rPr>
                <w:sz w:val="24"/>
              </w:rPr>
              <w:t>加强学校体育卫生、心理健康教育工作，积极开展</w:t>
            </w:r>
            <w:r w:rsidRPr="00BA0E32">
              <w:rPr>
                <w:sz w:val="24"/>
              </w:rPr>
              <w:t>“</w:t>
            </w:r>
            <w:r w:rsidRPr="00BA0E32">
              <w:rPr>
                <w:sz w:val="24"/>
              </w:rPr>
              <w:t>阳光体育</w:t>
            </w:r>
            <w:r w:rsidRPr="00BA0E32">
              <w:rPr>
                <w:sz w:val="24"/>
              </w:rPr>
              <w:t>”</w:t>
            </w:r>
            <w:r w:rsidRPr="00BA0E32">
              <w:rPr>
                <w:sz w:val="24"/>
              </w:rPr>
              <w:t>运动；加强劳动教育，积极开展勤工俭学活动。</w:t>
            </w:r>
          </w:p>
          <w:p w:rsidR="00F65D3C" w:rsidRPr="00BA0E32" w:rsidRDefault="00F65D3C" w:rsidP="00DA3359">
            <w:pPr>
              <w:spacing w:line="400" w:lineRule="exact"/>
              <w:ind w:firstLineChars="200" w:firstLine="480"/>
              <w:rPr>
                <w:rStyle w:val="CharCharCharChar"/>
                <w:rFonts w:eastAsia="仿宋_GB2312"/>
                <w:b w:val="0"/>
                <w:sz w:val="24"/>
              </w:rPr>
            </w:pPr>
            <w:r w:rsidRPr="00BA0E32">
              <w:rPr>
                <w:rStyle w:val="CharCharCharChar"/>
                <w:rFonts w:eastAsia="楷体_GB2312"/>
                <w:sz w:val="24"/>
              </w:rPr>
              <w:t>12</w:t>
            </w:r>
            <w:r w:rsidRPr="00BA0E32">
              <w:rPr>
                <w:rStyle w:val="CharCharCharChar"/>
                <w:rFonts w:eastAsia="楷体_GB2312"/>
                <w:sz w:val="24"/>
              </w:rPr>
              <w:t>．教师素质提升工程。</w:t>
            </w:r>
            <w:r w:rsidRPr="00BA0E32">
              <w:rPr>
                <w:rStyle w:val="CharCharCharChar"/>
                <w:rFonts w:eastAsia="仿宋_GB2312"/>
                <w:b w:val="0"/>
                <w:sz w:val="24"/>
              </w:rPr>
              <w:t>开展教师全员培训，推进城乡、校际教师的学习与交流，全面提升教师队伍素质，建立教师素质提升长效机制。</w:t>
            </w:r>
          </w:p>
          <w:p w:rsidR="00F65D3C" w:rsidRPr="00BA0E32" w:rsidRDefault="00F65D3C" w:rsidP="00DA3359">
            <w:pPr>
              <w:spacing w:line="400" w:lineRule="exact"/>
              <w:ind w:firstLineChars="200" w:firstLine="480"/>
              <w:rPr>
                <w:sz w:val="24"/>
              </w:rPr>
            </w:pPr>
            <w:r w:rsidRPr="00BA0E32">
              <w:rPr>
                <w:rFonts w:eastAsia="楷体_GB2312"/>
                <w:b/>
                <w:sz w:val="24"/>
              </w:rPr>
              <w:t>13.</w:t>
            </w:r>
            <w:r w:rsidRPr="00BA0E32">
              <w:rPr>
                <w:rFonts w:eastAsia="楷体_GB2312"/>
                <w:b/>
                <w:sz w:val="24"/>
              </w:rPr>
              <w:t>信息技术建设工程。</w:t>
            </w:r>
            <w:r w:rsidRPr="00BA0E32">
              <w:rPr>
                <w:sz w:val="24"/>
              </w:rPr>
              <w:t>基本建成覆盖城乡的数字化教育体系，</w:t>
            </w:r>
            <w:r w:rsidRPr="00BA0E32">
              <w:rPr>
                <w:sz w:val="24"/>
              </w:rPr>
              <w:t>100%</w:t>
            </w:r>
            <w:r w:rsidRPr="00BA0E32">
              <w:rPr>
                <w:sz w:val="24"/>
              </w:rPr>
              <w:t>的县（市）区教育局建成局域网，</w:t>
            </w:r>
            <w:r w:rsidRPr="00BA0E32">
              <w:rPr>
                <w:sz w:val="24"/>
              </w:rPr>
              <w:t>100%</w:t>
            </w:r>
            <w:r w:rsidRPr="00BA0E32">
              <w:rPr>
                <w:sz w:val="24"/>
              </w:rPr>
              <w:t>的城区中小学实现外部宽带联网，</w:t>
            </w:r>
            <w:r w:rsidRPr="00BA0E32">
              <w:rPr>
                <w:sz w:val="24"/>
              </w:rPr>
              <w:t>100%</w:t>
            </w:r>
            <w:r w:rsidRPr="00BA0E32">
              <w:rPr>
                <w:sz w:val="24"/>
              </w:rPr>
              <w:t>的乡镇中心学校、</w:t>
            </w:r>
            <w:r w:rsidRPr="00BA0E32">
              <w:rPr>
                <w:sz w:val="24"/>
              </w:rPr>
              <w:t>100%</w:t>
            </w:r>
            <w:r w:rsidRPr="00BA0E32">
              <w:rPr>
                <w:sz w:val="24"/>
              </w:rPr>
              <w:t>的农村初中、</w:t>
            </w:r>
            <w:r w:rsidRPr="00BA0E32">
              <w:rPr>
                <w:sz w:val="24"/>
              </w:rPr>
              <w:t>80%</w:t>
            </w:r>
            <w:r w:rsidRPr="00BA0E32">
              <w:rPr>
                <w:sz w:val="24"/>
              </w:rPr>
              <w:t>的农村完小实现外部宽带联网，全市所有学校实现</w:t>
            </w:r>
            <w:r w:rsidRPr="00BA0E32">
              <w:rPr>
                <w:sz w:val="24"/>
              </w:rPr>
              <w:t>“</w:t>
            </w:r>
            <w:r w:rsidRPr="00BA0E32">
              <w:rPr>
                <w:sz w:val="24"/>
              </w:rPr>
              <w:t>班班通</w:t>
            </w:r>
            <w:r w:rsidRPr="00BA0E32">
              <w:rPr>
                <w:sz w:val="24"/>
              </w:rPr>
              <w:t>”</w:t>
            </w:r>
            <w:r w:rsidRPr="00BA0E32">
              <w:rPr>
                <w:sz w:val="24"/>
              </w:rPr>
              <w:t>目标。学校生机比高中阶段达</w:t>
            </w:r>
            <w:r w:rsidRPr="00BA0E32">
              <w:rPr>
                <w:sz w:val="24"/>
              </w:rPr>
              <w:t>7</w:t>
            </w:r>
            <w:r w:rsidRPr="00BA0E32">
              <w:rPr>
                <w:rFonts w:eastAsia="宋体"/>
                <w:sz w:val="24"/>
              </w:rPr>
              <w:t>﹕</w:t>
            </w:r>
            <w:r w:rsidRPr="00BA0E32">
              <w:rPr>
                <w:sz w:val="24"/>
              </w:rPr>
              <w:t>1</w:t>
            </w:r>
            <w:r w:rsidRPr="00BA0E32">
              <w:rPr>
                <w:sz w:val="24"/>
              </w:rPr>
              <w:t>，初中达</w:t>
            </w:r>
            <w:r w:rsidRPr="00BA0E32">
              <w:rPr>
                <w:sz w:val="24"/>
              </w:rPr>
              <w:t>10</w:t>
            </w:r>
            <w:r w:rsidRPr="00BA0E32">
              <w:rPr>
                <w:rFonts w:eastAsia="宋体"/>
                <w:sz w:val="24"/>
              </w:rPr>
              <w:t>﹕</w:t>
            </w:r>
            <w:r w:rsidRPr="00BA0E32">
              <w:rPr>
                <w:sz w:val="24"/>
              </w:rPr>
              <w:t>1</w:t>
            </w:r>
            <w:r w:rsidRPr="00BA0E32">
              <w:rPr>
                <w:sz w:val="24"/>
              </w:rPr>
              <w:t>，完小达</w:t>
            </w:r>
            <w:r w:rsidRPr="00BA0E32">
              <w:rPr>
                <w:sz w:val="24"/>
              </w:rPr>
              <w:t>20</w:t>
            </w:r>
            <w:r w:rsidRPr="00BA0E32">
              <w:rPr>
                <w:rFonts w:eastAsia="宋体"/>
                <w:sz w:val="24"/>
              </w:rPr>
              <w:t>﹕</w:t>
            </w:r>
            <w:r w:rsidRPr="00BA0E32">
              <w:rPr>
                <w:sz w:val="24"/>
              </w:rPr>
              <w:t>1</w:t>
            </w:r>
            <w:r w:rsidRPr="00BA0E32">
              <w:rPr>
                <w:sz w:val="24"/>
              </w:rPr>
              <w:t>。</w:t>
            </w:r>
          </w:p>
          <w:p w:rsidR="00F65D3C" w:rsidRPr="00BA0E32" w:rsidRDefault="00F65D3C" w:rsidP="00DA3359">
            <w:pPr>
              <w:spacing w:line="400" w:lineRule="exact"/>
              <w:ind w:firstLineChars="196" w:firstLine="471"/>
              <w:rPr>
                <w:rStyle w:val="CharCharCharChar"/>
                <w:rFonts w:eastAsia="仿宋_GB2312"/>
                <w:sz w:val="24"/>
              </w:rPr>
            </w:pPr>
            <w:r w:rsidRPr="00BA0E32">
              <w:rPr>
                <w:rStyle w:val="CharCharCharChar"/>
                <w:rFonts w:eastAsia="楷体_GB2312"/>
                <w:sz w:val="24"/>
              </w:rPr>
              <w:t>14.</w:t>
            </w:r>
            <w:r w:rsidRPr="00BA0E32">
              <w:rPr>
                <w:rStyle w:val="CharCharCharChar"/>
                <w:rFonts w:eastAsia="楷体_GB2312"/>
                <w:sz w:val="24"/>
              </w:rPr>
              <w:t>教育</w:t>
            </w:r>
            <w:r w:rsidRPr="00BA0E32">
              <w:rPr>
                <w:rFonts w:eastAsia="楷体_GB2312"/>
                <w:b/>
                <w:sz w:val="24"/>
              </w:rPr>
              <w:t>科研能力提升工程。</w:t>
            </w:r>
            <w:r w:rsidRPr="00BA0E32">
              <w:rPr>
                <w:sz w:val="24"/>
              </w:rPr>
              <w:t>加快科研机构信息化建设，拓展教育科研的广度和深度，加快课题成果的推广和运用。力争建设五个</w:t>
            </w:r>
            <w:r w:rsidRPr="00BA0E32">
              <w:rPr>
                <w:sz w:val="24"/>
              </w:rPr>
              <w:t>“</w:t>
            </w:r>
            <w:r w:rsidRPr="00BA0E32">
              <w:rPr>
                <w:sz w:val="24"/>
              </w:rPr>
              <w:t>省一级</w:t>
            </w:r>
            <w:r w:rsidRPr="00BA0E32">
              <w:rPr>
                <w:sz w:val="24"/>
              </w:rPr>
              <w:t>”</w:t>
            </w:r>
            <w:r w:rsidRPr="00BA0E32">
              <w:rPr>
                <w:sz w:val="24"/>
              </w:rPr>
              <w:t>县级教研机构，</w:t>
            </w:r>
            <w:r w:rsidRPr="00BA0E32">
              <w:rPr>
                <w:sz w:val="24"/>
              </w:rPr>
              <w:t>4</w:t>
            </w:r>
            <w:r w:rsidRPr="00BA0E32">
              <w:rPr>
                <w:sz w:val="24"/>
              </w:rPr>
              <w:t>个</w:t>
            </w:r>
            <w:r w:rsidRPr="00BA0E32">
              <w:rPr>
                <w:sz w:val="24"/>
              </w:rPr>
              <w:t>“</w:t>
            </w:r>
            <w:r w:rsidRPr="00BA0E32">
              <w:rPr>
                <w:sz w:val="24"/>
              </w:rPr>
              <w:t>省二级</w:t>
            </w:r>
            <w:r w:rsidRPr="00BA0E32">
              <w:rPr>
                <w:sz w:val="24"/>
              </w:rPr>
              <w:t>”</w:t>
            </w:r>
            <w:r w:rsidRPr="00BA0E32">
              <w:rPr>
                <w:sz w:val="24"/>
              </w:rPr>
              <w:lastRenderedPageBreak/>
              <w:t>县级教研机构，全面建立乡（镇）教研机构。</w:t>
            </w:r>
          </w:p>
          <w:p w:rsidR="00F65D3C" w:rsidRPr="00BA0E32" w:rsidRDefault="00F65D3C" w:rsidP="00DA3359">
            <w:pPr>
              <w:spacing w:line="400" w:lineRule="exact"/>
              <w:ind w:firstLineChars="196" w:firstLine="471"/>
              <w:rPr>
                <w:sz w:val="24"/>
              </w:rPr>
            </w:pPr>
            <w:r w:rsidRPr="00BA0E32">
              <w:rPr>
                <w:rFonts w:eastAsia="楷体_GB2312"/>
                <w:b/>
                <w:sz w:val="24"/>
              </w:rPr>
              <w:t>15.</w:t>
            </w:r>
            <w:r w:rsidRPr="00BA0E32">
              <w:rPr>
                <w:rFonts w:eastAsia="楷体_GB2312"/>
                <w:b/>
                <w:sz w:val="24"/>
              </w:rPr>
              <w:t>普通</w:t>
            </w:r>
            <w:r w:rsidRPr="00BA0E32">
              <w:rPr>
                <w:rStyle w:val="CharCharCharChar"/>
                <w:rFonts w:eastAsia="楷体_GB2312"/>
                <w:sz w:val="24"/>
              </w:rPr>
              <w:t>高中新课程改革工程。</w:t>
            </w:r>
            <w:r w:rsidRPr="00BA0E32">
              <w:rPr>
                <w:sz w:val="24"/>
              </w:rPr>
              <w:t>建立国家、地方和学校三级课程管理制度，建立以校为本的课程资源共享机制，进一步提高普通高中教育质量。</w:t>
            </w:r>
            <w:r w:rsidRPr="00BA0E32">
              <w:rPr>
                <w:kern w:val="0"/>
                <w:sz w:val="24"/>
              </w:rPr>
              <w:t>公办普通高中每校建成</w:t>
            </w:r>
            <w:r w:rsidRPr="00BA0E32">
              <w:rPr>
                <w:kern w:val="0"/>
                <w:sz w:val="24"/>
              </w:rPr>
              <w:t>3</w:t>
            </w:r>
            <w:r w:rsidRPr="00BA0E32">
              <w:rPr>
                <w:kern w:val="0"/>
                <w:sz w:val="24"/>
              </w:rPr>
              <w:t>至</w:t>
            </w:r>
            <w:r w:rsidRPr="00BA0E32">
              <w:rPr>
                <w:kern w:val="0"/>
                <w:sz w:val="24"/>
              </w:rPr>
              <w:t>4</w:t>
            </w:r>
            <w:r w:rsidRPr="00BA0E32">
              <w:rPr>
                <w:kern w:val="0"/>
                <w:sz w:val="24"/>
              </w:rPr>
              <w:t>个通用技术教室。</w:t>
            </w:r>
          </w:p>
          <w:p w:rsidR="00F65D3C" w:rsidRPr="00BA0E32" w:rsidRDefault="00F65D3C" w:rsidP="00DA3359">
            <w:pPr>
              <w:spacing w:line="400" w:lineRule="exact"/>
              <w:ind w:firstLineChars="196" w:firstLine="471"/>
              <w:rPr>
                <w:sz w:val="24"/>
              </w:rPr>
            </w:pPr>
            <w:r w:rsidRPr="00BA0E32">
              <w:rPr>
                <w:rFonts w:eastAsia="楷体_GB2312"/>
                <w:b/>
                <w:sz w:val="24"/>
              </w:rPr>
              <w:t>16.</w:t>
            </w:r>
            <w:r w:rsidRPr="00BA0E32">
              <w:rPr>
                <w:rFonts w:eastAsia="楷体_GB2312"/>
                <w:b/>
                <w:sz w:val="24"/>
              </w:rPr>
              <w:t>初中教育评价制度改革工程。</w:t>
            </w:r>
            <w:r w:rsidRPr="00BA0E32">
              <w:rPr>
                <w:position w:val="-2"/>
                <w:sz w:val="24"/>
              </w:rPr>
              <w:t>改革初中教育评价制度，减轻学生课业负担，建立符合学生全面发展和培养创新型人才的初中学业水平评价机制，将学业水平测试和综合素质评价作为高中阶段学校招生的重要依据、评价学校办学质量的重要指标。</w:t>
            </w:r>
          </w:p>
          <w:p w:rsidR="00F65D3C" w:rsidRPr="00BA0E32" w:rsidRDefault="00F65D3C" w:rsidP="00DA3359">
            <w:pPr>
              <w:spacing w:line="400" w:lineRule="exact"/>
              <w:ind w:firstLineChars="196" w:firstLine="471"/>
              <w:rPr>
                <w:sz w:val="24"/>
              </w:rPr>
            </w:pPr>
            <w:r w:rsidRPr="00BA0E32">
              <w:rPr>
                <w:rFonts w:eastAsia="楷体_GB2312"/>
                <w:b/>
                <w:sz w:val="24"/>
              </w:rPr>
              <w:t>17.</w:t>
            </w:r>
            <w:r w:rsidRPr="00BA0E32">
              <w:rPr>
                <w:rFonts w:eastAsia="楷体_GB2312"/>
                <w:b/>
                <w:sz w:val="24"/>
              </w:rPr>
              <w:t>平安和谐校园建设工程。</w:t>
            </w:r>
            <w:r w:rsidRPr="00BA0E32">
              <w:rPr>
                <w:sz w:val="24"/>
              </w:rPr>
              <w:t>健全学校安全制度，完善人防、物防和</w:t>
            </w:r>
            <w:proofErr w:type="gramStart"/>
            <w:r w:rsidRPr="00BA0E32">
              <w:rPr>
                <w:sz w:val="24"/>
              </w:rPr>
              <w:t>技防</w:t>
            </w:r>
            <w:proofErr w:type="gramEnd"/>
            <w:r w:rsidRPr="00BA0E32">
              <w:rPr>
                <w:sz w:val="24"/>
              </w:rPr>
              <w:t>措施，加强校园保安队伍建设。强化校园文化建设，提炼升华校园文化魅力。</w:t>
            </w:r>
          </w:p>
          <w:p w:rsidR="00F65D3C" w:rsidRPr="00BA0E32" w:rsidRDefault="00F65D3C" w:rsidP="00DA3359">
            <w:pPr>
              <w:spacing w:line="400" w:lineRule="exact"/>
              <w:ind w:firstLineChars="196" w:firstLine="471"/>
              <w:rPr>
                <w:sz w:val="24"/>
              </w:rPr>
            </w:pPr>
            <w:r w:rsidRPr="00BA0E32">
              <w:rPr>
                <w:rFonts w:eastAsia="楷体_GB2312"/>
                <w:b/>
                <w:sz w:val="24"/>
              </w:rPr>
              <w:t>18.</w:t>
            </w:r>
            <w:r w:rsidRPr="00BA0E32">
              <w:rPr>
                <w:rFonts w:eastAsia="楷体_GB2312"/>
                <w:b/>
                <w:sz w:val="24"/>
              </w:rPr>
              <w:t>示范学校创建工程。</w:t>
            </w:r>
            <w:r w:rsidRPr="00BA0E32">
              <w:rPr>
                <w:sz w:val="24"/>
              </w:rPr>
              <w:t>“</w:t>
            </w:r>
            <w:r w:rsidRPr="00BA0E32">
              <w:rPr>
                <w:sz w:val="24"/>
              </w:rPr>
              <w:t>十二五</w:t>
            </w:r>
            <w:r w:rsidRPr="00BA0E32">
              <w:rPr>
                <w:sz w:val="24"/>
              </w:rPr>
              <w:t>”</w:t>
            </w:r>
            <w:r w:rsidRPr="00BA0E32">
              <w:rPr>
                <w:sz w:val="24"/>
              </w:rPr>
              <w:t>期间，力争创建</w:t>
            </w:r>
            <w:r w:rsidRPr="00BA0E32">
              <w:rPr>
                <w:sz w:val="24"/>
              </w:rPr>
              <w:t>3</w:t>
            </w:r>
            <w:r w:rsidRPr="00BA0E32">
              <w:rPr>
                <w:sz w:val="24"/>
              </w:rPr>
              <w:t>所省一级一等示范幼儿园，每县至少创建一所省一级示范幼儿园；创建</w:t>
            </w:r>
            <w:r w:rsidRPr="00BA0E32">
              <w:rPr>
                <w:sz w:val="24"/>
              </w:rPr>
              <w:t>1</w:t>
            </w:r>
            <w:r w:rsidRPr="00BA0E32">
              <w:rPr>
                <w:sz w:val="24"/>
              </w:rPr>
              <w:t>所省一级</w:t>
            </w:r>
            <w:proofErr w:type="gramStart"/>
            <w:r w:rsidRPr="00BA0E32">
              <w:rPr>
                <w:sz w:val="24"/>
              </w:rPr>
              <w:t>一等高完中</w:t>
            </w:r>
            <w:proofErr w:type="gramEnd"/>
            <w:r w:rsidRPr="00BA0E32">
              <w:rPr>
                <w:sz w:val="24"/>
              </w:rPr>
              <w:t>、</w:t>
            </w:r>
            <w:r w:rsidRPr="00BA0E32">
              <w:rPr>
                <w:sz w:val="24"/>
              </w:rPr>
              <w:t>6</w:t>
            </w:r>
            <w:r w:rsidRPr="00BA0E32">
              <w:rPr>
                <w:sz w:val="24"/>
              </w:rPr>
              <w:t>所省</w:t>
            </w:r>
            <w:proofErr w:type="gramStart"/>
            <w:r w:rsidRPr="00BA0E32">
              <w:rPr>
                <w:sz w:val="24"/>
              </w:rPr>
              <w:t>一级高完中</w:t>
            </w:r>
            <w:proofErr w:type="gramEnd"/>
            <w:r w:rsidRPr="00BA0E32">
              <w:rPr>
                <w:sz w:val="24"/>
              </w:rPr>
              <w:t>，实现每县都有省</w:t>
            </w:r>
            <w:proofErr w:type="gramStart"/>
            <w:r w:rsidRPr="00BA0E32">
              <w:rPr>
                <w:sz w:val="24"/>
              </w:rPr>
              <w:t>一级高完中</w:t>
            </w:r>
            <w:proofErr w:type="gramEnd"/>
            <w:r w:rsidRPr="00BA0E32">
              <w:rPr>
                <w:sz w:val="24"/>
              </w:rPr>
              <w:t>的目标；创建</w:t>
            </w:r>
            <w:r w:rsidRPr="00BA0E32">
              <w:rPr>
                <w:sz w:val="24"/>
              </w:rPr>
              <w:t>4</w:t>
            </w:r>
            <w:r w:rsidRPr="00BA0E32">
              <w:rPr>
                <w:sz w:val="24"/>
              </w:rPr>
              <w:t>所省（部）级重点中等职业学校、</w:t>
            </w:r>
            <w:r w:rsidRPr="00BA0E32">
              <w:rPr>
                <w:sz w:val="24"/>
              </w:rPr>
              <w:t>3</w:t>
            </w:r>
            <w:r w:rsidRPr="00BA0E32">
              <w:rPr>
                <w:sz w:val="24"/>
              </w:rPr>
              <w:t>所国家级重点中等职业学校、</w:t>
            </w:r>
            <w:r w:rsidRPr="00BA0E32">
              <w:rPr>
                <w:sz w:val="24"/>
              </w:rPr>
              <w:t>4</w:t>
            </w:r>
            <w:r w:rsidRPr="00BA0E32">
              <w:rPr>
                <w:sz w:val="24"/>
              </w:rPr>
              <w:t>所国家级示范性中等职业学校。</w:t>
            </w:r>
          </w:p>
          <w:p w:rsidR="00F65D3C" w:rsidRPr="00BA0E32" w:rsidRDefault="00F65D3C" w:rsidP="00DA3359">
            <w:pPr>
              <w:spacing w:line="400" w:lineRule="exact"/>
              <w:ind w:firstLineChars="200" w:firstLine="480"/>
              <w:rPr>
                <w:sz w:val="24"/>
              </w:rPr>
            </w:pPr>
            <w:r w:rsidRPr="00BA0E32">
              <w:rPr>
                <w:rFonts w:eastAsia="楷体_GB2312"/>
                <w:b/>
                <w:sz w:val="24"/>
              </w:rPr>
              <w:t>19.</w:t>
            </w:r>
            <w:r w:rsidRPr="00BA0E32">
              <w:rPr>
                <w:rFonts w:eastAsia="楷体_GB2312"/>
                <w:b/>
                <w:sz w:val="24"/>
              </w:rPr>
              <w:t>国际交流合作工程。</w:t>
            </w:r>
            <w:r w:rsidRPr="00BA0E32">
              <w:rPr>
                <w:sz w:val="24"/>
              </w:rPr>
              <w:t>构建教育国际交流与合作平台，开展校长、教师、行政管理人员海外进修培训，建立教师互派和学生互换学习通道。吸引外资到曲靖投资教育，开展中外合作办学试点。支持聘任外籍教师到校任教，鼓励普通高中举办国际班。</w:t>
            </w:r>
          </w:p>
          <w:p w:rsidR="00F65D3C" w:rsidRPr="00BA0E32" w:rsidRDefault="00F65D3C" w:rsidP="00DA3359">
            <w:pPr>
              <w:spacing w:line="400" w:lineRule="exact"/>
              <w:ind w:firstLineChars="200" w:firstLine="480"/>
              <w:rPr>
                <w:sz w:val="24"/>
              </w:rPr>
            </w:pPr>
            <w:r w:rsidRPr="00BA0E32">
              <w:rPr>
                <w:rFonts w:eastAsia="楷体_GB2312"/>
                <w:b/>
                <w:sz w:val="24"/>
              </w:rPr>
              <w:t>20.</w:t>
            </w:r>
            <w:r w:rsidRPr="00BA0E32">
              <w:rPr>
                <w:rFonts w:eastAsia="楷体_GB2312"/>
                <w:b/>
                <w:sz w:val="24"/>
              </w:rPr>
              <w:t>贫困生资助工程。</w:t>
            </w:r>
            <w:r w:rsidRPr="00BA0E32">
              <w:rPr>
                <w:sz w:val="24"/>
              </w:rPr>
              <w:t>健全学生资助制度和家庭经济困难学生数据库，落实国家救助政策，建立地方救助基金，对贫困学生全面实施捐资助学。</w:t>
            </w:r>
          </w:p>
          <w:p w:rsidR="00F65D3C" w:rsidRPr="00BA0E32" w:rsidRDefault="00F65D3C" w:rsidP="00DA3359">
            <w:pPr>
              <w:spacing w:line="400" w:lineRule="exact"/>
              <w:ind w:firstLineChars="200" w:firstLine="480"/>
              <w:rPr>
                <w:sz w:val="24"/>
              </w:rPr>
            </w:pPr>
          </w:p>
        </w:tc>
      </w:tr>
    </w:tbl>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380" w:name="_Toc279994380"/>
      <w:bookmarkStart w:id="381" w:name="_Toc285113044"/>
      <w:r w:rsidRPr="008E0D71">
        <w:rPr>
          <w:rFonts w:ascii="方正黑体_GBK" w:eastAsia="方正黑体_GBK" w:hAnsi="Times New Roman" w:hint="eastAsia"/>
          <w:b w:val="0"/>
          <w:sz w:val="36"/>
        </w:rPr>
        <w:lastRenderedPageBreak/>
        <w:t>第二节   实施人才强市战略</w:t>
      </w:r>
      <w:bookmarkEnd w:id="380"/>
      <w:bookmarkEnd w:id="381"/>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以提升人才资源能力建设为核心，实行开放的人才引进政策，加大人才的教育培训与引进力度，优化人才环境，畅通人才流动渠道，进一步完善人才体制机制，统筹推进各类人才队伍建设，实施人才强市战略，为全面建设小康社会提供强有力的人才保证。</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末，全市人才总量达到</w:t>
      </w:r>
      <w:r w:rsidRPr="00FF62C5">
        <w:rPr>
          <w:rFonts w:eastAsia="方正仿宋_GBK"/>
          <w:sz w:val="32"/>
          <w:szCs w:val="32"/>
        </w:rPr>
        <w:t>48.6</w:t>
      </w:r>
      <w:r w:rsidRPr="00FF62C5">
        <w:rPr>
          <w:rFonts w:eastAsia="方正仿宋_GBK"/>
          <w:sz w:val="32"/>
          <w:szCs w:val="32"/>
        </w:rPr>
        <w:t>万人。形成曲靖在滇中城市经济圈的人才竞争优势，进入全省人才资源强市行列。</w:t>
      </w:r>
    </w:p>
    <w:p w:rsidR="00F65D3C" w:rsidRPr="00FF62C5" w:rsidRDefault="00F65D3C" w:rsidP="00F65D3C">
      <w:pPr>
        <w:spacing w:line="600" w:lineRule="exact"/>
        <w:ind w:left="624"/>
        <w:rPr>
          <w:rFonts w:eastAsia="方正黑体_GBK"/>
          <w:color w:val="000000"/>
          <w:sz w:val="32"/>
          <w:szCs w:val="32"/>
        </w:rPr>
      </w:pPr>
      <w:r w:rsidRPr="00FF62C5">
        <w:rPr>
          <w:rFonts w:eastAsia="方正黑体_GBK" w:hint="eastAsia"/>
          <w:color w:val="000000"/>
          <w:sz w:val="32"/>
          <w:szCs w:val="32"/>
        </w:rPr>
        <w:t>一、</w:t>
      </w:r>
      <w:r w:rsidRPr="00FF62C5">
        <w:rPr>
          <w:rFonts w:eastAsia="方正黑体_GBK"/>
          <w:color w:val="000000"/>
          <w:sz w:val="32"/>
          <w:szCs w:val="32"/>
        </w:rPr>
        <w:t>加大人才培养和引进</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lastRenderedPageBreak/>
        <w:t>加大人才的教育培训与引进力度，形成合理分工、多元组合的人才教育培养与引进体系。促进以党政人才、企业经营管理人才、专业技术人才、高技能人才、农村实用人才、社会工作者人才为主体的人才队伍培养与引进。着力实施人才强市</w:t>
      </w:r>
      <w:r w:rsidRPr="00FF62C5">
        <w:rPr>
          <w:rFonts w:eastAsia="方正仿宋_GBK"/>
          <w:sz w:val="32"/>
          <w:szCs w:val="32"/>
        </w:rPr>
        <w:t>“</w:t>
      </w:r>
      <w:r w:rsidRPr="00FF62C5">
        <w:rPr>
          <w:rFonts w:eastAsia="方正仿宋_GBK"/>
          <w:sz w:val="32"/>
          <w:szCs w:val="32"/>
        </w:rPr>
        <w:t>百十千百</w:t>
      </w:r>
      <w:r w:rsidRPr="00FF62C5">
        <w:rPr>
          <w:rFonts w:eastAsia="方正仿宋_GBK"/>
          <w:sz w:val="32"/>
          <w:szCs w:val="32"/>
        </w:rPr>
        <w:t>”</w:t>
      </w:r>
      <w:r w:rsidRPr="00FF62C5">
        <w:rPr>
          <w:rFonts w:eastAsia="方正仿宋_GBK"/>
          <w:sz w:val="32"/>
          <w:szCs w:val="32"/>
        </w:rPr>
        <w:t>工程，即：</w:t>
      </w:r>
      <w:r w:rsidRPr="00FF62C5">
        <w:rPr>
          <w:rFonts w:eastAsia="方正仿宋_GBK"/>
          <w:sz w:val="32"/>
          <w:szCs w:val="32"/>
        </w:rPr>
        <w:t>100</w:t>
      </w:r>
      <w:r w:rsidRPr="00FF62C5">
        <w:rPr>
          <w:rFonts w:eastAsia="方正仿宋_GBK"/>
          <w:sz w:val="32"/>
          <w:szCs w:val="32"/>
        </w:rPr>
        <w:t>万名劳动者素质提高工程、</w:t>
      </w:r>
      <w:r w:rsidRPr="00FF62C5">
        <w:rPr>
          <w:rFonts w:eastAsia="方正仿宋_GBK"/>
          <w:sz w:val="32"/>
          <w:szCs w:val="32"/>
        </w:rPr>
        <w:t>10</w:t>
      </w:r>
      <w:r w:rsidRPr="00FF62C5">
        <w:rPr>
          <w:rFonts w:eastAsia="方正仿宋_GBK"/>
          <w:sz w:val="32"/>
          <w:szCs w:val="32"/>
        </w:rPr>
        <w:t>万名高级专业技术和高技能人才培养工程、</w:t>
      </w:r>
      <w:r w:rsidRPr="00FF62C5">
        <w:rPr>
          <w:rFonts w:eastAsia="方正仿宋_GBK"/>
          <w:sz w:val="32"/>
          <w:szCs w:val="32"/>
        </w:rPr>
        <w:t>1000</w:t>
      </w:r>
      <w:r w:rsidRPr="00FF62C5">
        <w:rPr>
          <w:rFonts w:eastAsia="方正仿宋_GBK"/>
          <w:sz w:val="32"/>
          <w:szCs w:val="32"/>
        </w:rPr>
        <w:t>名高素质企业家队伍发展壮大工程、</w:t>
      </w:r>
      <w:r w:rsidRPr="00FF62C5">
        <w:rPr>
          <w:rFonts w:eastAsia="方正仿宋_GBK"/>
          <w:sz w:val="32"/>
          <w:szCs w:val="32"/>
        </w:rPr>
        <w:t>100</w:t>
      </w:r>
      <w:r w:rsidRPr="00FF62C5">
        <w:rPr>
          <w:rFonts w:eastAsia="方正仿宋_GBK"/>
          <w:sz w:val="32"/>
          <w:szCs w:val="32"/>
        </w:rPr>
        <w:t>名领军型人才引进工程。</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末，党政人才保持在</w:t>
      </w:r>
      <w:r w:rsidRPr="00FF62C5">
        <w:rPr>
          <w:rFonts w:eastAsia="方正仿宋_GBK"/>
          <w:sz w:val="32"/>
          <w:szCs w:val="32"/>
        </w:rPr>
        <w:t>2.2</w:t>
      </w:r>
      <w:r w:rsidRPr="00FF62C5">
        <w:rPr>
          <w:rFonts w:eastAsia="方正仿宋_GBK"/>
          <w:sz w:val="32"/>
          <w:szCs w:val="32"/>
        </w:rPr>
        <w:t>万人左右，本科以上学历的占</w:t>
      </w:r>
      <w:r w:rsidRPr="00FF62C5">
        <w:rPr>
          <w:rFonts w:eastAsia="方正仿宋_GBK"/>
          <w:sz w:val="32"/>
          <w:szCs w:val="32"/>
        </w:rPr>
        <w:t>90%</w:t>
      </w:r>
      <w:r w:rsidRPr="00FF62C5">
        <w:rPr>
          <w:rFonts w:eastAsia="方正仿宋_GBK"/>
          <w:sz w:val="32"/>
          <w:szCs w:val="32"/>
        </w:rPr>
        <w:t>左右，女干部占</w:t>
      </w:r>
      <w:r w:rsidRPr="00FF62C5">
        <w:rPr>
          <w:rFonts w:eastAsia="方正仿宋_GBK"/>
          <w:sz w:val="32"/>
          <w:szCs w:val="32"/>
        </w:rPr>
        <w:t>30%</w:t>
      </w:r>
      <w:r w:rsidRPr="00FF62C5">
        <w:rPr>
          <w:rFonts w:eastAsia="方正仿宋_GBK"/>
          <w:sz w:val="32"/>
          <w:szCs w:val="32"/>
        </w:rPr>
        <w:t>左右，少数民族干部占</w:t>
      </w:r>
      <w:r w:rsidRPr="00FF62C5">
        <w:rPr>
          <w:rFonts w:eastAsia="方正仿宋_GBK"/>
          <w:sz w:val="32"/>
          <w:szCs w:val="32"/>
        </w:rPr>
        <w:t>8.6%</w:t>
      </w:r>
      <w:r w:rsidRPr="00FF62C5">
        <w:rPr>
          <w:rFonts w:eastAsia="方正仿宋_GBK"/>
          <w:sz w:val="32"/>
          <w:szCs w:val="32"/>
        </w:rPr>
        <w:t>左右；企业经营管理人才总量达</w:t>
      </w:r>
      <w:r w:rsidRPr="00FF62C5">
        <w:rPr>
          <w:rFonts w:eastAsia="方正仿宋_GBK"/>
          <w:sz w:val="32"/>
          <w:szCs w:val="32"/>
        </w:rPr>
        <w:t>10.1</w:t>
      </w:r>
      <w:r w:rsidRPr="00FF62C5">
        <w:rPr>
          <w:rFonts w:eastAsia="方正仿宋_GBK"/>
          <w:sz w:val="32"/>
          <w:szCs w:val="32"/>
        </w:rPr>
        <w:t>万人左右，大学本科以上学历达</w:t>
      </w:r>
      <w:r w:rsidRPr="00FF62C5">
        <w:rPr>
          <w:rFonts w:eastAsia="方正仿宋_GBK"/>
          <w:sz w:val="32"/>
          <w:szCs w:val="32"/>
        </w:rPr>
        <w:t>75%</w:t>
      </w:r>
      <w:r w:rsidRPr="00FF62C5">
        <w:rPr>
          <w:rFonts w:eastAsia="方正仿宋_GBK"/>
          <w:sz w:val="32"/>
          <w:szCs w:val="32"/>
        </w:rPr>
        <w:t>以上，国有企业领导通过市场化方式选聘的比例达到</w:t>
      </w:r>
      <w:r w:rsidRPr="00FF62C5">
        <w:rPr>
          <w:rFonts w:eastAsia="方正仿宋_GBK"/>
          <w:sz w:val="32"/>
          <w:szCs w:val="32"/>
        </w:rPr>
        <w:t>60%</w:t>
      </w:r>
      <w:r w:rsidRPr="00FF62C5">
        <w:rPr>
          <w:rFonts w:eastAsia="方正仿宋_GBK"/>
          <w:sz w:val="32"/>
          <w:szCs w:val="32"/>
        </w:rPr>
        <w:t>以上；专业技术人才总量达</w:t>
      </w:r>
      <w:r w:rsidRPr="00FF62C5">
        <w:rPr>
          <w:rFonts w:eastAsia="方正仿宋_GBK"/>
          <w:sz w:val="32"/>
          <w:szCs w:val="32"/>
        </w:rPr>
        <w:t>18.5</w:t>
      </w:r>
      <w:r w:rsidRPr="00FF62C5">
        <w:rPr>
          <w:rFonts w:eastAsia="方正仿宋_GBK"/>
          <w:sz w:val="32"/>
          <w:szCs w:val="32"/>
        </w:rPr>
        <w:t>万人左右，其中具有中高级职称的专业技术人才达</w:t>
      </w:r>
      <w:r w:rsidRPr="00FF62C5">
        <w:rPr>
          <w:rFonts w:eastAsia="方正仿宋_GBK"/>
          <w:sz w:val="32"/>
          <w:szCs w:val="32"/>
        </w:rPr>
        <w:t>8</w:t>
      </w:r>
      <w:r w:rsidRPr="00FF62C5">
        <w:rPr>
          <w:rFonts w:eastAsia="方正仿宋_GBK"/>
          <w:sz w:val="32"/>
          <w:szCs w:val="32"/>
        </w:rPr>
        <w:t>万人左右；高技能人才总量达</w:t>
      </w:r>
      <w:r w:rsidRPr="00FF62C5">
        <w:rPr>
          <w:rFonts w:eastAsia="方正仿宋_GBK"/>
          <w:sz w:val="32"/>
          <w:szCs w:val="32"/>
        </w:rPr>
        <w:t>5.6</w:t>
      </w:r>
      <w:r w:rsidRPr="00FF62C5">
        <w:rPr>
          <w:rFonts w:eastAsia="方正仿宋_GBK"/>
          <w:sz w:val="32"/>
          <w:szCs w:val="32"/>
        </w:rPr>
        <w:t>万人左右，其中技师、高级技师达</w:t>
      </w:r>
      <w:r w:rsidRPr="00FF62C5">
        <w:rPr>
          <w:rFonts w:eastAsia="方正仿宋_GBK"/>
          <w:sz w:val="32"/>
          <w:szCs w:val="32"/>
        </w:rPr>
        <w:t>0.6</w:t>
      </w:r>
      <w:r w:rsidRPr="00FF62C5">
        <w:rPr>
          <w:rFonts w:eastAsia="方正仿宋_GBK"/>
          <w:sz w:val="32"/>
          <w:szCs w:val="32"/>
        </w:rPr>
        <w:t>万人左右；农村实用人才总量达</w:t>
      </w:r>
      <w:r w:rsidRPr="00FF62C5">
        <w:rPr>
          <w:rFonts w:eastAsia="方正仿宋_GBK"/>
          <w:sz w:val="32"/>
          <w:szCs w:val="32"/>
        </w:rPr>
        <w:t>12.2</w:t>
      </w:r>
      <w:r w:rsidRPr="00FF62C5">
        <w:rPr>
          <w:rFonts w:eastAsia="方正仿宋_GBK"/>
          <w:sz w:val="32"/>
          <w:szCs w:val="32"/>
        </w:rPr>
        <w:t>万人左右，基本实现每个行政村至少有</w:t>
      </w:r>
      <w:r w:rsidRPr="00FF62C5">
        <w:rPr>
          <w:rFonts w:eastAsia="方正仿宋_GBK"/>
          <w:sz w:val="32"/>
          <w:szCs w:val="32"/>
        </w:rPr>
        <w:t>2</w:t>
      </w:r>
      <w:r w:rsidRPr="00FF62C5">
        <w:rPr>
          <w:rFonts w:eastAsia="方正仿宋_GBK"/>
          <w:sz w:val="32"/>
          <w:szCs w:val="32"/>
        </w:rPr>
        <w:t>名致富带动能力强、示范效应好的致富带头人，每个乡（镇）都有农村实用人才聚集的专业化农民合作组织。</w:t>
      </w:r>
    </w:p>
    <w:p w:rsidR="00F65D3C" w:rsidRPr="00FF62C5" w:rsidRDefault="00F65D3C" w:rsidP="00F65D3C">
      <w:pPr>
        <w:spacing w:line="600" w:lineRule="exact"/>
        <w:ind w:left="624"/>
        <w:rPr>
          <w:rFonts w:eastAsia="方正黑体_GBK"/>
          <w:color w:val="000000"/>
          <w:sz w:val="32"/>
          <w:szCs w:val="32"/>
        </w:rPr>
      </w:pPr>
      <w:r w:rsidRPr="00FF62C5">
        <w:rPr>
          <w:rFonts w:eastAsia="方正黑体_GBK" w:hint="eastAsia"/>
          <w:color w:val="000000"/>
          <w:sz w:val="32"/>
          <w:szCs w:val="32"/>
        </w:rPr>
        <w:t>二、</w:t>
      </w:r>
      <w:r w:rsidRPr="00FF62C5">
        <w:rPr>
          <w:rFonts w:eastAsia="方正黑体_GBK"/>
          <w:color w:val="000000"/>
          <w:sz w:val="32"/>
          <w:szCs w:val="32"/>
        </w:rPr>
        <w:t>优化人才环境，畅通人才流动渠道</w:t>
      </w:r>
    </w:p>
    <w:p w:rsidR="00F65D3C" w:rsidRPr="00FF62C5" w:rsidRDefault="00F65D3C" w:rsidP="00F65D3C">
      <w:pPr>
        <w:spacing w:line="600" w:lineRule="exact"/>
        <w:ind w:firstLineChars="200" w:firstLine="640"/>
        <w:rPr>
          <w:rFonts w:eastAsia="方正仿宋_GBK"/>
          <w:color w:val="000000"/>
          <w:sz w:val="32"/>
          <w:szCs w:val="32"/>
        </w:rPr>
      </w:pPr>
      <w:r w:rsidRPr="00FF62C5">
        <w:rPr>
          <w:rFonts w:eastAsia="方正仿宋_GBK"/>
          <w:color w:val="000000"/>
          <w:sz w:val="32"/>
          <w:szCs w:val="32"/>
        </w:rPr>
        <w:t>积极推进人才培养开发、人才评价发现、人才选拔使用、人才流动配置、人才激励保障机制创新，</w:t>
      </w:r>
      <w:r w:rsidRPr="00FF62C5">
        <w:rPr>
          <w:rFonts w:eastAsia="方正仿宋_GBK"/>
          <w:spacing w:val="-10"/>
          <w:sz w:val="32"/>
          <w:szCs w:val="32"/>
        </w:rPr>
        <w:t>进一步优化人才环境，</w:t>
      </w:r>
      <w:r w:rsidRPr="00FF62C5">
        <w:rPr>
          <w:rFonts w:eastAsia="方正仿宋_GBK"/>
          <w:color w:val="000000"/>
          <w:sz w:val="32"/>
          <w:szCs w:val="32"/>
        </w:rPr>
        <w:t>构建人人能够成才、人人得到发展的现代人才培养开发机制。</w:t>
      </w:r>
    </w:p>
    <w:p w:rsidR="00F65D3C" w:rsidRDefault="00F65D3C" w:rsidP="00F65D3C">
      <w:pPr>
        <w:spacing w:line="600" w:lineRule="exact"/>
        <w:ind w:firstLineChars="200" w:firstLine="624"/>
        <w:rPr>
          <w:rFonts w:eastAsia="方正仿宋_GBK" w:hint="eastAsia"/>
          <w:spacing w:val="-4"/>
          <w:sz w:val="32"/>
          <w:szCs w:val="32"/>
        </w:rPr>
      </w:pPr>
      <w:r w:rsidRPr="00FF62C5">
        <w:rPr>
          <w:rFonts w:eastAsia="方正仿宋_GBK"/>
          <w:spacing w:val="-4"/>
          <w:sz w:val="32"/>
          <w:szCs w:val="32"/>
        </w:rPr>
        <w:t>加强人才市场体系建设，完善市场服务功能。建立政府宏观调控、市场主体公平竞争、中介组织提供服务、人才自主择业的人才</w:t>
      </w:r>
      <w:r w:rsidRPr="00FF62C5">
        <w:rPr>
          <w:rFonts w:eastAsia="方正仿宋_GBK"/>
          <w:spacing w:val="-4"/>
          <w:sz w:val="32"/>
          <w:szCs w:val="32"/>
        </w:rPr>
        <w:lastRenderedPageBreak/>
        <w:t>流动配置机制。大力发展人才服务业。加强政府对人才流动的引导、服务和监督，实现区域人才协调发展、人才资源合理配置。</w:t>
      </w:r>
    </w:p>
    <w:p w:rsidR="00F65D3C" w:rsidRDefault="00F65D3C" w:rsidP="00F65D3C">
      <w:pPr>
        <w:spacing w:line="600" w:lineRule="exact"/>
        <w:ind w:firstLineChars="200" w:firstLine="640"/>
        <w:rPr>
          <w:rFonts w:eastAsia="方正仿宋_GBK" w:hint="eastAsia"/>
          <w:spacing w:val="-4"/>
          <w:sz w:val="32"/>
          <w:szCs w:val="32"/>
        </w:rPr>
      </w:pPr>
      <w:r w:rsidRPr="00FF62C5">
        <w:rPr>
          <w:noProof/>
          <w:color w:val="000000"/>
          <w:sz w:val="32"/>
          <w:szCs w:val="32"/>
        </w:rPr>
        <w:pict>
          <v:shape id="_x0000_s1031" type="#_x0000_t202" style="position:absolute;left:0;text-align:left;margin-left:0;margin-top:16.25pt;width:452.4pt;height:554.8pt;z-index:251665408">
            <v:textbox style="mso-next-textbox:#_x0000_s1031">
              <w:txbxContent>
                <w:p w:rsidR="00F65D3C" w:rsidRDefault="00F65D3C" w:rsidP="00F65D3C">
                  <w:pPr>
                    <w:spacing w:line="500" w:lineRule="exact"/>
                    <w:jc w:val="center"/>
                    <w:rPr>
                      <w:rFonts w:ascii="黑体" w:eastAsia="黑体" w:hint="eastAsia"/>
                      <w:bCs/>
                      <w:sz w:val="30"/>
                      <w:szCs w:val="30"/>
                    </w:rPr>
                  </w:pPr>
                  <w:r w:rsidRPr="008F758A">
                    <w:rPr>
                      <w:rFonts w:ascii="黑体" w:eastAsia="黑体" w:hint="eastAsia"/>
                      <w:bCs/>
                      <w:sz w:val="30"/>
                      <w:szCs w:val="30"/>
                    </w:rPr>
                    <w:t>专栏-</w:t>
                  </w:r>
                  <w:r>
                    <w:rPr>
                      <w:rFonts w:ascii="黑体" w:eastAsia="黑体" w:hint="eastAsia"/>
                      <w:bCs/>
                      <w:sz w:val="30"/>
                      <w:szCs w:val="30"/>
                    </w:rPr>
                    <w:t>8</w:t>
                  </w:r>
                  <w:r w:rsidRPr="008F758A">
                    <w:rPr>
                      <w:rFonts w:ascii="黑体" w:eastAsia="黑体" w:hint="eastAsia"/>
                      <w:bCs/>
                      <w:sz w:val="30"/>
                      <w:szCs w:val="30"/>
                    </w:rPr>
                    <w:t xml:space="preserve">   人才强市8大工程</w:t>
                  </w:r>
                </w:p>
                <w:p w:rsidR="00F65D3C" w:rsidRPr="00D0497C" w:rsidRDefault="00F65D3C" w:rsidP="00F65D3C">
                  <w:pPr>
                    <w:spacing w:line="380" w:lineRule="exact"/>
                    <w:ind w:firstLineChars="200" w:firstLine="456"/>
                    <w:rPr>
                      <w:bCs/>
                      <w:spacing w:val="-6"/>
                      <w:sz w:val="24"/>
                    </w:rPr>
                  </w:pPr>
                  <w:r w:rsidRPr="00D0497C">
                    <w:rPr>
                      <w:rFonts w:eastAsia="楷体_GB2312"/>
                      <w:b/>
                      <w:spacing w:val="-6"/>
                      <w:sz w:val="24"/>
                    </w:rPr>
                    <w:t>1</w:t>
                  </w:r>
                  <w:r w:rsidRPr="00D0497C">
                    <w:rPr>
                      <w:rFonts w:eastAsia="楷体_GB2312"/>
                      <w:b/>
                      <w:spacing w:val="-6"/>
                      <w:sz w:val="24"/>
                    </w:rPr>
                    <w:t>．</w:t>
                  </w:r>
                  <w:r w:rsidRPr="00D0497C">
                    <w:rPr>
                      <w:rFonts w:eastAsia="楷体_GB2312"/>
                      <w:b/>
                      <w:spacing w:val="-6"/>
                      <w:sz w:val="24"/>
                    </w:rPr>
                    <w:t>“</w:t>
                  </w:r>
                  <w:r w:rsidRPr="00D0497C">
                    <w:rPr>
                      <w:rFonts w:eastAsia="楷体_GB2312"/>
                      <w:b/>
                      <w:spacing w:val="-6"/>
                      <w:sz w:val="24"/>
                    </w:rPr>
                    <w:t>创新型曲靖</w:t>
                  </w:r>
                  <w:r w:rsidRPr="00D0497C">
                    <w:rPr>
                      <w:rFonts w:eastAsia="楷体_GB2312"/>
                      <w:b/>
                      <w:spacing w:val="-6"/>
                      <w:sz w:val="24"/>
                    </w:rPr>
                    <w:t>”</w:t>
                  </w:r>
                  <w:r w:rsidRPr="00D0497C">
                    <w:rPr>
                      <w:rFonts w:eastAsia="楷体_GB2312"/>
                      <w:b/>
                      <w:spacing w:val="-6"/>
                      <w:sz w:val="24"/>
                    </w:rPr>
                    <w:t>人才推进工程：</w:t>
                  </w:r>
                  <w:r w:rsidRPr="00D0497C">
                    <w:rPr>
                      <w:bCs/>
                      <w:spacing w:val="-6"/>
                      <w:sz w:val="24"/>
                    </w:rPr>
                    <w:t>认真做好省、市中青年学术技术带头人，技术创新人才的选拔培养工作，着力培养造就高层次创新型科技人才和创新团队。</w:t>
                  </w:r>
                  <w:r w:rsidRPr="00D0497C">
                    <w:rPr>
                      <w:bCs/>
                      <w:spacing w:val="-6"/>
                      <w:sz w:val="24"/>
                    </w:rPr>
                    <w:t>“</w:t>
                  </w:r>
                  <w:r w:rsidRPr="00D0497C">
                    <w:rPr>
                      <w:bCs/>
                      <w:spacing w:val="-6"/>
                      <w:sz w:val="24"/>
                    </w:rPr>
                    <w:t>十二五</w:t>
                  </w:r>
                  <w:r w:rsidRPr="00D0497C">
                    <w:rPr>
                      <w:bCs/>
                      <w:spacing w:val="-6"/>
                      <w:sz w:val="24"/>
                    </w:rPr>
                    <w:t>”</w:t>
                  </w:r>
                  <w:r w:rsidRPr="00D0497C">
                    <w:rPr>
                      <w:bCs/>
                      <w:spacing w:val="-6"/>
                      <w:sz w:val="24"/>
                    </w:rPr>
                    <w:t>累计培育中青年学术技术带头人和技术创新人才</w:t>
                  </w:r>
                  <w:r w:rsidRPr="00D0497C">
                    <w:rPr>
                      <w:bCs/>
                      <w:spacing w:val="-6"/>
                      <w:sz w:val="24"/>
                    </w:rPr>
                    <w:t>200</w:t>
                  </w:r>
                  <w:r w:rsidRPr="00D0497C">
                    <w:rPr>
                      <w:bCs/>
                      <w:spacing w:val="-6"/>
                      <w:sz w:val="24"/>
                    </w:rPr>
                    <w:t>人，培育市级科技创新团队</w:t>
                  </w:r>
                  <w:r w:rsidRPr="00D0497C">
                    <w:rPr>
                      <w:bCs/>
                      <w:spacing w:val="-6"/>
                      <w:sz w:val="24"/>
                    </w:rPr>
                    <w:t>3</w:t>
                  </w:r>
                  <w:r w:rsidRPr="00D0497C">
                    <w:rPr>
                      <w:bCs/>
                      <w:spacing w:val="-6"/>
                      <w:sz w:val="24"/>
                    </w:rPr>
                    <w:t>个以上。</w:t>
                  </w:r>
                </w:p>
                <w:p w:rsidR="00F65D3C" w:rsidRPr="00F814FD" w:rsidRDefault="00F65D3C" w:rsidP="00F65D3C">
                  <w:pPr>
                    <w:spacing w:line="380" w:lineRule="exact"/>
                    <w:ind w:firstLineChars="200" w:firstLine="480"/>
                    <w:rPr>
                      <w:bCs/>
                      <w:sz w:val="24"/>
                    </w:rPr>
                  </w:pPr>
                  <w:r w:rsidRPr="007521B6">
                    <w:rPr>
                      <w:rFonts w:eastAsia="楷体_GB2312"/>
                      <w:b/>
                      <w:sz w:val="24"/>
                    </w:rPr>
                    <w:t>2</w:t>
                  </w:r>
                  <w:r w:rsidRPr="007521B6">
                    <w:rPr>
                      <w:rFonts w:eastAsia="楷体_GB2312"/>
                      <w:b/>
                      <w:sz w:val="24"/>
                    </w:rPr>
                    <w:t>．高端人才引进工程：</w:t>
                  </w:r>
                  <w:r w:rsidRPr="00F814FD">
                    <w:rPr>
                      <w:bCs/>
                      <w:sz w:val="24"/>
                    </w:rPr>
                    <w:t>力争</w:t>
                  </w:r>
                  <w:r>
                    <w:rPr>
                      <w:rFonts w:hint="eastAsia"/>
                      <w:bCs/>
                      <w:sz w:val="24"/>
                    </w:rPr>
                    <w:t>有</w:t>
                  </w:r>
                  <w:r w:rsidRPr="00F814FD">
                    <w:rPr>
                      <w:bCs/>
                      <w:sz w:val="24"/>
                    </w:rPr>
                    <w:t>省内外享有较高声誉、具有国内外领先水平、在各自学科和技术领域内起骨干核心作用的专家落户曲靖。</w:t>
                  </w:r>
                  <w:r w:rsidRPr="00F814FD">
                    <w:rPr>
                      <w:bCs/>
                      <w:sz w:val="24"/>
                    </w:rPr>
                    <w:t xml:space="preserve">    </w:t>
                  </w:r>
                </w:p>
                <w:p w:rsidR="00F65D3C" w:rsidRPr="00D0497C" w:rsidRDefault="00F65D3C" w:rsidP="00F65D3C">
                  <w:pPr>
                    <w:spacing w:line="380" w:lineRule="exact"/>
                    <w:ind w:firstLineChars="200" w:firstLine="480"/>
                    <w:rPr>
                      <w:bCs/>
                      <w:sz w:val="24"/>
                    </w:rPr>
                  </w:pPr>
                  <w:r w:rsidRPr="00D0497C">
                    <w:rPr>
                      <w:rFonts w:eastAsia="楷体_GB2312"/>
                      <w:b/>
                      <w:sz w:val="24"/>
                    </w:rPr>
                    <w:t>3</w:t>
                  </w:r>
                  <w:r w:rsidRPr="00D0497C">
                    <w:rPr>
                      <w:rFonts w:eastAsia="楷体_GB2312"/>
                      <w:b/>
                      <w:sz w:val="24"/>
                    </w:rPr>
                    <w:t>．</w:t>
                  </w:r>
                  <w:r w:rsidRPr="00D0497C">
                    <w:rPr>
                      <w:rFonts w:eastAsia="楷体_GB2312"/>
                      <w:b/>
                      <w:sz w:val="24"/>
                    </w:rPr>
                    <w:t>“</w:t>
                  </w:r>
                  <w:r w:rsidRPr="00D0497C">
                    <w:rPr>
                      <w:rFonts w:eastAsia="楷体_GB2312"/>
                      <w:b/>
                      <w:sz w:val="24"/>
                    </w:rPr>
                    <w:t>新型工业化</w:t>
                  </w:r>
                  <w:r w:rsidRPr="00D0497C">
                    <w:rPr>
                      <w:rFonts w:eastAsia="楷体_GB2312"/>
                      <w:b/>
                      <w:sz w:val="24"/>
                    </w:rPr>
                    <w:t>”</w:t>
                  </w:r>
                  <w:r w:rsidRPr="00D0497C">
                    <w:rPr>
                      <w:rFonts w:eastAsia="楷体_GB2312"/>
                      <w:b/>
                      <w:sz w:val="24"/>
                    </w:rPr>
                    <w:t>人才培养工程：</w:t>
                  </w:r>
                  <w:r w:rsidRPr="00D0497C">
                    <w:rPr>
                      <w:bCs/>
                      <w:sz w:val="24"/>
                    </w:rPr>
                    <w:t>培养一批具有科学决策能力、市场应变能力、资本运作能力、现代经营管理能力的企业家。加强高技能人才公共实训基地建设，培养一批具有精湛技艺的高技能人才。继续实施非公企业经营管理人才素质提升计划，提高企业经营管理水平和区域竞争力。</w:t>
                  </w:r>
                  <w:r w:rsidRPr="00D0497C">
                    <w:rPr>
                      <w:bCs/>
                      <w:sz w:val="24"/>
                    </w:rPr>
                    <w:t>“</w:t>
                  </w:r>
                  <w:r w:rsidRPr="00D0497C">
                    <w:rPr>
                      <w:bCs/>
                      <w:sz w:val="24"/>
                    </w:rPr>
                    <w:t>十二五</w:t>
                  </w:r>
                  <w:r w:rsidRPr="00D0497C">
                    <w:rPr>
                      <w:bCs/>
                      <w:sz w:val="24"/>
                    </w:rPr>
                    <w:t>”</w:t>
                  </w:r>
                  <w:r w:rsidRPr="00D0497C">
                    <w:rPr>
                      <w:bCs/>
                      <w:sz w:val="24"/>
                    </w:rPr>
                    <w:t>期间</w:t>
                  </w:r>
                  <w:r w:rsidRPr="00D0497C">
                    <w:rPr>
                      <w:rFonts w:hint="eastAsia"/>
                      <w:bCs/>
                      <w:sz w:val="24"/>
                    </w:rPr>
                    <w:t>，</w:t>
                  </w:r>
                  <w:r w:rsidRPr="00D0497C">
                    <w:rPr>
                      <w:bCs/>
                      <w:sz w:val="24"/>
                    </w:rPr>
                    <w:t>重点培养</w:t>
                  </w:r>
                  <w:r w:rsidRPr="00D0497C">
                    <w:rPr>
                      <w:bCs/>
                      <w:sz w:val="24"/>
                    </w:rPr>
                    <w:t>100</w:t>
                  </w:r>
                  <w:r w:rsidRPr="00D0497C">
                    <w:rPr>
                      <w:bCs/>
                      <w:sz w:val="24"/>
                    </w:rPr>
                    <w:t>名左右新型工业化发展急需人才。</w:t>
                  </w:r>
                </w:p>
                <w:p w:rsidR="00F65D3C" w:rsidRPr="00F814FD" w:rsidRDefault="00F65D3C" w:rsidP="00F65D3C">
                  <w:pPr>
                    <w:spacing w:line="380" w:lineRule="exact"/>
                    <w:ind w:firstLineChars="200" w:firstLine="480"/>
                    <w:rPr>
                      <w:bCs/>
                      <w:sz w:val="24"/>
                    </w:rPr>
                  </w:pPr>
                  <w:r w:rsidRPr="007521B6">
                    <w:rPr>
                      <w:rFonts w:eastAsia="楷体_GB2312"/>
                      <w:b/>
                      <w:sz w:val="24"/>
                    </w:rPr>
                    <w:t>4</w:t>
                  </w:r>
                  <w:r w:rsidRPr="007521B6">
                    <w:rPr>
                      <w:rFonts w:eastAsia="楷体_GB2312"/>
                      <w:b/>
                      <w:sz w:val="24"/>
                    </w:rPr>
                    <w:t>．特色优势产业人才聚集工程：</w:t>
                  </w:r>
                  <w:r w:rsidRPr="00F814FD">
                    <w:rPr>
                      <w:bCs/>
                      <w:sz w:val="24"/>
                    </w:rPr>
                    <w:t>围绕优势产业发展需要，加大特色优势产业人才聚集，力争</w:t>
                  </w:r>
                  <w:r w:rsidRPr="00F814FD">
                    <w:rPr>
                      <w:bCs/>
                      <w:sz w:val="24"/>
                    </w:rPr>
                    <w:t>“</w:t>
                  </w:r>
                  <w:r w:rsidRPr="00F814FD">
                    <w:rPr>
                      <w:bCs/>
                      <w:sz w:val="24"/>
                    </w:rPr>
                    <w:t>十二五</w:t>
                  </w:r>
                  <w:r w:rsidRPr="00F814FD">
                    <w:rPr>
                      <w:bCs/>
                      <w:sz w:val="24"/>
                    </w:rPr>
                    <w:t>”</w:t>
                  </w:r>
                  <w:r w:rsidRPr="00F814FD">
                    <w:rPr>
                      <w:bCs/>
                      <w:sz w:val="24"/>
                    </w:rPr>
                    <w:t>期间，建立</w:t>
                  </w:r>
                  <w:r w:rsidRPr="00F814FD">
                    <w:rPr>
                      <w:bCs/>
                      <w:sz w:val="24"/>
                    </w:rPr>
                    <w:t>1</w:t>
                  </w:r>
                  <w:r w:rsidRPr="00F814FD">
                    <w:rPr>
                      <w:bCs/>
                      <w:sz w:val="24"/>
                    </w:rPr>
                    <w:t>个曲靖特色产业高层次人才创新创业高地，有重点地支持</w:t>
                  </w:r>
                  <w:r w:rsidRPr="00F814FD">
                    <w:rPr>
                      <w:bCs/>
                      <w:sz w:val="24"/>
                    </w:rPr>
                    <w:t>10</w:t>
                  </w:r>
                  <w:r w:rsidRPr="00F814FD">
                    <w:rPr>
                      <w:bCs/>
                      <w:sz w:val="24"/>
                    </w:rPr>
                    <w:t>名左右特色产业高层次人才创新创业。聚集</w:t>
                  </w:r>
                  <w:r w:rsidRPr="00F814FD">
                    <w:rPr>
                      <w:bCs/>
                      <w:sz w:val="24"/>
                    </w:rPr>
                    <w:t>1</w:t>
                  </w:r>
                  <w:r w:rsidRPr="00F814FD">
                    <w:rPr>
                      <w:bCs/>
                      <w:sz w:val="24"/>
                    </w:rPr>
                    <w:t>个由战略科学家领衔的研发团队，聚集</w:t>
                  </w:r>
                  <w:r w:rsidRPr="00F814FD">
                    <w:rPr>
                      <w:bCs/>
                      <w:sz w:val="24"/>
                    </w:rPr>
                    <w:t>3</w:t>
                  </w:r>
                  <w:r w:rsidRPr="00F814FD">
                    <w:rPr>
                      <w:bCs/>
                      <w:sz w:val="24"/>
                    </w:rPr>
                    <w:t>个左右由科技领军人才领衔的高科技创业团队。</w:t>
                  </w:r>
                </w:p>
                <w:p w:rsidR="00F65D3C" w:rsidRPr="00F814FD" w:rsidRDefault="00F65D3C" w:rsidP="00F65D3C">
                  <w:pPr>
                    <w:spacing w:line="380" w:lineRule="exact"/>
                    <w:ind w:firstLineChars="200" w:firstLine="480"/>
                    <w:rPr>
                      <w:bCs/>
                      <w:sz w:val="24"/>
                    </w:rPr>
                  </w:pPr>
                  <w:r w:rsidRPr="007521B6">
                    <w:rPr>
                      <w:rFonts w:eastAsia="楷体_GB2312"/>
                      <w:b/>
                      <w:sz w:val="24"/>
                    </w:rPr>
                    <w:t>5</w:t>
                  </w:r>
                  <w:r w:rsidRPr="007521B6">
                    <w:rPr>
                      <w:rFonts w:eastAsia="楷体_GB2312"/>
                      <w:b/>
                      <w:sz w:val="24"/>
                    </w:rPr>
                    <w:t>．高素质教育人才培养工程：</w:t>
                  </w:r>
                  <w:r w:rsidRPr="00F814FD">
                    <w:rPr>
                      <w:bCs/>
                      <w:sz w:val="24"/>
                    </w:rPr>
                    <w:t>通过研修培训、学术交流、项目资助等方式，每年重点培养和支持一批各类学校教育教学骨干、</w:t>
                  </w:r>
                  <w:r w:rsidRPr="00F814FD">
                    <w:rPr>
                      <w:bCs/>
                      <w:sz w:val="24"/>
                    </w:rPr>
                    <w:t>“</w:t>
                  </w:r>
                  <w:r w:rsidRPr="00F814FD">
                    <w:rPr>
                      <w:bCs/>
                      <w:sz w:val="24"/>
                    </w:rPr>
                    <w:t>双师型</w:t>
                  </w:r>
                  <w:r w:rsidRPr="00F814FD">
                    <w:rPr>
                      <w:bCs/>
                      <w:sz w:val="24"/>
                    </w:rPr>
                    <w:t>”</w:t>
                  </w:r>
                  <w:r w:rsidRPr="00F814FD">
                    <w:rPr>
                      <w:bCs/>
                      <w:sz w:val="24"/>
                    </w:rPr>
                    <w:t>教师、学术带头人和校长，培养造就一批教育专家、教学名师和学科领军人才。</w:t>
                  </w:r>
                </w:p>
                <w:p w:rsidR="00F65D3C" w:rsidRPr="00F814FD" w:rsidRDefault="00F65D3C" w:rsidP="00F65D3C">
                  <w:pPr>
                    <w:spacing w:line="380" w:lineRule="exact"/>
                    <w:ind w:firstLineChars="200" w:firstLine="480"/>
                    <w:rPr>
                      <w:bCs/>
                      <w:sz w:val="24"/>
                    </w:rPr>
                  </w:pPr>
                  <w:r w:rsidRPr="007521B6">
                    <w:rPr>
                      <w:rFonts w:eastAsia="楷体_GB2312"/>
                      <w:b/>
                      <w:sz w:val="24"/>
                    </w:rPr>
                    <w:t>6</w:t>
                  </w:r>
                  <w:r w:rsidRPr="007521B6">
                    <w:rPr>
                      <w:rFonts w:eastAsia="楷体_GB2312"/>
                      <w:b/>
                      <w:sz w:val="24"/>
                    </w:rPr>
                    <w:t>．新农村建设人才开发工程：</w:t>
                  </w:r>
                  <w:r w:rsidRPr="00F814FD">
                    <w:rPr>
                      <w:bCs/>
                      <w:sz w:val="24"/>
                    </w:rPr>
                    <w:t>加强农村基层干部、农业科技人才、农村社会化服务人才、农业现代经营人才的培养开发，为新农村建设提供人才保障。</w:t>
                  </w:r>
                </w:p>
                <w:p w:rsidR="00F65D3C" w:rsidRPr="00F814FD" w:rsidRDefault="00F65D3C" w:rsidP="00F65D3C">
                  <w:pPr>
                    <w:spacing w:line="380" w:lineRule="exact"/>
                    <w:ind w:firstLineChars="200" w:firstLine="480"/>
                    <w:rPr>
                      <w:bCs/>
                      <w:sz w:val="24"/>
                    </w:rPr>
                  </w:pPr>
                  <w:r w:rsidRPr="007521B6">
                    <w:rPr>
                      <w:rFonts w:eastAsia="楷体_GB2312"/>
                      <w:b/>
                      <w:sz w:val="24"/>
                    </w:rPr>
                    <w:t>7</w:t>
                  </w:r>
                  <w:r w:rsidRPr="007521B6">
                    <w:rPr>
                      <w:rFonts w:eastAsia="楷体_GB2312"/>
                      <w:b/>
                      <w:sz w:val="24"/>
                    </w:rPr>
                    <w:t>．文化发展领军人才培育工程：</w:t>
                  </w:r>
                  <w:r w:rsidRPr="00F814FD">
                    <w:rPr>
                      <w:bCs/>
                      <w:sz w:val="24"/>
                    </w:rPr>
                    <w:t>培养一批名家大师、一批专业领域的领军人物，加快培养一批懂经营、善管理的经营管理人才、一批掌握现代传媒技术的文化领军人才，多层次多途径培养民族民间文化的传承人。广泛吸引省内外知名艺术家、文化经纪人、文化</w:t>
                  </w:r>
                  <w:proofErr w:type="gramStart"/>
                  <w:r w:rsidRPr="00F814FD">
                    <w:rPr>
                      <w:bCs/>
                      <w:sz w:val="24"/>
                    </w:rPr>
                    <w:t>企业家来曲创业</w:t>
                  </w:r>
                  <w:proofErr w:type="gramEnd"/>
                  <w:r w:rsidRPr="00F814FD">
                    <w:rPr>
                      <w:bCs/>
                      <w:sz w:val="24"/>
                    </w:rPr>
                    <w:t>。</w:t>
                  </w:r>
                </w:p>
                <w:p w:rsidR="00F65D3C" w:rsidRPr="00174F84" w:rsidRDefault="00F65D3C" w:rsidP="00F65D3C">
                  <w:pPr>
                    <w:spacing w:line="380" w:lineRule="exact"/>
                    <w:ind w:firstLineChars="200" w:firstLine="480"/>
                    <w:rPr>
                      <w:rFonts w:hint="eastAsia"/>
                      <w:bCs/>
                      <w:sz w:val="24"/>
                    </w:rPr>
                  </w:pPr>
                  <w:r w:rsidRPr="007521B6">
                    <w:rPr>
                      <w:rFonts w:eastAsia="楷体_GB2312"/>
                      <w:b/>
                      <w:sz w:val="24"/>
                    </w:rPr>
                    <w:t>8</w:t>
                  </w:r>
                  <w:r w:rsidRPr="007521B6">
                    <w:rPr>
                      <w:rFonts w:eastAsia="楷体_GB2312"/>
                      <w:b/>
                      <w:sz w:val="24"/>
                    </w:rPr>
                    <w:t>．现代服务业人才培养工程：</w:t>
                  </w:r>
                  <w:r w:rsidRPr="00F814FD">
                    <w:rPr>
                      <w:bCs/>
                      <w:sz w:val="24"/>
                    </w:rPr>
                    <w:t>围绕旅游、餐饮、商贸等传统服务业和金融、保险、房地产、物流、养生养老等现代服务业，举办论坛、商品交易会、餐饮文化竞赛等活动，加强现代服务业人才的培养和使用，积极引进发展现代服务业急需紧缺的各类管理</w:t>
                  </w:r>
                  <w:r>
                    <w:rPr>
                      <w:rFonts w:hint="eastAsia"/>
                      <w:bCs/>
                      <w:sz w:val="24"/>
                    </w:rPr>
                    <w:t>人才</w:t>
                  </w:r>
                  <w:r w:rsidRPr="00F814FD">
                    <w:rPr>
                      <w:bCs/>
                      <w:sz w:val="24"/>
                    </w:rPr>
                    <w:t>和专业技术人才。</w:t>
                  </w:r>
                </w:p>
              </w:txbxContent>
            </v:textbox>
          </v:shape>
        </w:pict>
      </w:r>
    </w:p>
    <w:p w:rsidR="00F65D3C" w:rsidRDefault="00F65D3C" w:rsidP="00F65D3C">
      <w:pPr>
        <w:spacing w:line="600" w:lineRule="exact"/>
        <w:ind w:firstLineChars="200" w:firstLine="624"/>
        <w:rPr>
          <w:rFonts w:eastAsia="方正仿宋_GBK" w:hint="eastAsia"/>
          <w:spacing w:val="-4"/>
          <w:sz w:val="32"/>
          <w:szCs w:val="32"/>
        </w:rPr>
      </w:pPr>
    </w:p>
    <w:p w:rsidR="00F65D3C" w:rsidRDefault="00F65D3C" w:rsidP="00F65D3C">
      <w:pPr>
        <w:spacing w:line="600" w:lineRule="exact"/>
        <w:ind w:firstLineChars="200" w:firstLine="624"/>
        <w:rPr>
          <w:rFonts w:eastAsia="方正仿宋_GBK" w:hint="eastAsia"/>
          <w:spacing w:val="-4"/>
          <w:sz w:val="32"/>
          <w:szCs w:val="32"/>
        </w:rPr>
      </w:pPr>
    </w:p>
    <w:p w:rsidR="00F65D3C" w:rsidRPr="00FF62C5" w:rsidRDefault="00F65D3C" w:rsidP="00F65D3C">
      <w:pPr>
        <w:spacing w:line="600" w:lineRule="exact"/>
        <w:ind w:firstLineChars="200" w:firstLine="624"/>
        <w:rPr>
          <w:rFonts w:eastAsia="方正仿宋_GBK" w:hint="eastAsia"/>
          <w:spacing w:val="-4"/>
          <w:sz w:val="32"/>
          <w:szCs w:val="32"/>
        </w:rPr>
      </w:pPr>
    </w:p>
    <w:p w:rsidR="00F65D3C" w:rsidRPr="00FF62C5" w:rsidRDefault="00F65D3C" w:rsidP="00F65D3C">
      <w:pPr>
        <w:spacing w:line="600" w:lineRule="exact"/>
        <w:ind w:firstLineChars="200" w:firstLine="624"/>
        <w:rPr>
          <w:rFonts w:eastAsia="方正仿宋_GBK" w:hint="eastAsia"/>
          <w:spacing w:val="-4"/>
          <w:sz w:val="32"/>
          <w:szCs w:val="32"/>
        </w:rPr>
      </w:pPr>
    </w:p>
    <w:p w:rsidR="00F65D3C" w:rsidRDefault="00F65D3C" w:rsidP="00F65D3C">
      <w:pPr>
        <w:spacing w:line="600" w:lineRule="exact"/>
        <w:ind w:firstLineChars="200" w:firstLine="404"/>
        <w:rPr>
          <w:rFonts w:eastAsia="方正仿宋_GBK" w:hint="eastAsia"/>
          <w:spacing w:val="-4"/>
        </w:rPr>
      </w:pPr>
    </w:p>
    <w:p w:rsidR="00F65D3C" w:rsidRDefault="00F65D3C" w:rsidP="00F65D3C">
      <w:pPr>
        <w:spacing w:line="600" w:lineRule="exact"/>
        <w:ind w:firstLineChars="200" w:firstLine="404"/>
        <w:rPr>
          <w:rFonts w:eastAsia="方正仿宋_GBK" w:hint="eastAsia"/>
          <w:spacing w:val="-4"/>
        </w:rPr>
      </w:pPr>
    </w:p>
    <w:p w:rsidR="00F65D3C" w:rsidRDefault="00F65D3C" w:rsidP="00F65D3C">
      <w:pPr>
        <w:spacing w:line="600" w:lineRule="exact"/>
        <w:ind w:firstLineChars="200" w:firstLine="404"/>
        <w:rPr>
          <w:rFonts w:eastAsia="方正仿宋_GBK" w:hint="eastAsia"/>
          <w:spacing w:val="-4"/>
        </w:rPr>
      </w:pPr>
    </w:p>
    <w:p w:rsidR="00F65D3C" w:rsidRDefault="00F65D3C" w:rsidP="00F65D3C">
      <w:pPr>
        <w:spacing w:line="600" w:lineRule="exact"/>
        <w:ind w:firstLineChars="200" w:firstLine="404"/>
        <w:rPr>
          <w:rFonts w:eastAsia="方正仿宋_GBK" w:hint="eastAsia"/>
          <w:spacing w:val="-4"/>
        </w:rPr>
      </w:pPr>
    </w:p>
    <w:p w:rsidR="00F65D3C" w:rsidRDefault="00F65D3C" w:rsidP="00F65D3C">
      <w:pPr>
        <w:spacing w:line="600" w:lineRule="exact"/>
        <w:ind w:firstLineChars="200" w:firstLine="404"/>
        <w:rPr>
          <w:rFonts w:eastAsia="方正仿宋_GBK" w:hint="eastAsia"/>
          <w:spacing w:val="-4"/>
        </w:rPr>
      </w:pPr>
    </w:p>
    <w:p w:rsidR="00F65D3C" w:rsidRDefault="00F65D3C" w:rsidP="00F65D3C">
      <w:pPr>
        <w:spacing w:line="600" w:lineRule="exact"/>
        <w:ind w:firstLineChars="200" w:firstLine="404"/>
        <w:rPr>
          <w:rFonts w:eastAsia="方正仿宋_GBK" w:hint="eastAsia"/>
          <w:spacing w:val="-4"/>
        </w:rPr>
      </w:pPr>
    </w:p>
    <w:p w:rsidR="00F65D3C" w:rsidRPr="009C068C" w:rsidRDefault="00F65D3C" w:rsidP="00F65D3C">
      <w:pPr>
        <w:spacing w:line="600" w:lineRule="exact"/>
        <w:ind w:firstLineChars="200" w:firstLine="404"/>
        <w:rPr>
          <w:rFonts w:eastAsia="方正仿宋_GBK" w:hint="eastAsia"/>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BA0E32" w:rsidRDefault="00F65D3C" w:rsidP="00F65D3C">
      <w:pPr>
        <w:ind w:firstLineChars="200" w:firstLine="404"/>
        <w:rPr>
          <w:spacing w:val="-4"/>
        </w:rPr>
      </w:pPr>
    </w:p>
    <w:p w:rsidR="00F65D3C" w:rsidRPr="008E0D71" w:rsidRDefault="00F65D3C" w:rsidP="00F65D3C">
      <w:pPr>
        <w:pStyle w:val="2"/>
        <w:spacing w:before="400" w:after="400" w:line="240" w:lineRule="auto"/>
        <w:jc w:val="center"/>
        <w:rPr>
          <w:rFonts w:ascii="方正黑体_GBK" w:eastAsia="方正黑体_GBK" w:hAnsi="Times New Roman" w:hint="eastAsia"/>
          <w:sz w:val="36"/>
        </w:rPr>
      </w:pPr>
      <w:bookmarkStart w:id="382" w:name="_Toc279994381"/>
      <w:bookmarkStart w:id="383" w:name="_Toc285113045"/>
      <w:r w:rsidRPr="008E0D71">
        <w:rPr>
          <w:rFonts w:ascii="方正黑体_GBK" w:eastAsia="方正黑体_GBK" w:hAnsi="Times New Roman" w:hint="eastAsia"/>
          <w:b w:val="0"/>
          <w:sz w:val="36"/>
        </w:rPr>
        <w:lastRenderedPageBreak/>
        <w:t>第三节   建设创新型曲靖</w:t>
      </w:r>
      <w:bookmarkEnd w:id="382"/>
      <w:bookmarkEnd w:id="383"/>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推进创新型曲靖建设，加快形成由国家和地方工程研究中心、工程实验室、企业技术中心、公共技术服务等创新平台建设构成的多层次产业创新支撑体系，促进科技成果的转化，加快产业结构调整升级和经济社会发展方式转变。</w:t>
      </w:r>
    </w:p>
    <w:p w:rsidR="00F65D3C" w:rsidRPr="00FF62C5" w:rsidRDefault="00F65D3C" w:rsidP="00F65D3C">
      <w:pPr>
        <w:spacing w:line="600" w:lineRule="exact"/>
        <w:ind w:firstLine="603"/>
        <w:rPr>
          <w:rFonts w:eastAsia="方正黑体_GBK"/>
          <w:sz w:val="32"/>
          <w:szCs w:val="32"/>
        </w:rPr>
      </w:pPr>
      <w:r w:rsidRPr="00FF62C5">
        <w:rPr>
          <w:rFonts w:eastAsia="方正黑体_GBK"/>
          <w:sz w:val="32"/>
          <w:szCs w:val="32"/>
        </w:rPr>
        <w:t>一、实施创新型曲靖行动计划</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实施</w:t>
      </w:r>
      <w:r w:rsidRPr="00FF62C5">
        <w:rPr>
          <w:rFonts w:eastAsia="方正仿宋_GBK"/>
          <w:sz w:val="32"/>
          <w:szCs w:val="32"/>
        </w:rPr>
        <w:t>“</w:t>
      </w:r>
      <w:r w:rsidRPr="00FF62C5">
        <w:rPr>
          <w:rFonts w:eastAsia="方正仿宋_GBK"/>
          <w:sz w:val="32"/>
          <w:szCs w:val="32"/>
        </w:rPr>
        <w:t>创新型曲靖行动计划</w:t>
      </w:r>
      <w:r w:rsidRPr="00FF62C5">
        <w:rPr>
          <w:rFonts w:eastAsia="方正仿宋_GBK"/>
          <w:sz w:val="32"/>
          <w:szCs w:val="32"/>
        </w:rPr>
        <w:t>”</w:t>
      </w:r>
      <w:r w:rsidRPr="00FF62C5">
        <w:rPr>
          <w:rFonts w:eastAsia="方正仿宋_GBK" w:hint="eastAsia"/>
          <w:sz w:val="32"/>
          <w:szCs w:val="32"/>
        </w:rPr>
        <w:t>八</w:t>
      </w:r>
      <w:r w:rsidRPr="00FF62C5">
        <w:rPr>
          <w:rFonts w:eastAsia="方正仿宋_GBK"/>
          <w:sz w:val="32"/>
          <w:szCs w:val="32"/>
        </w:rPr>
        <w:t>大工程，</w:t>
      </w:r>
      <w:r w:rsidRPr="00FF62C5">
        <w:rPr>
          <w:rFonts w:eastAsia="方正仿宋_GBK"/>
          <w:spacing w:val="-10"/>
          <w:sz w:val="32"/>
          <w:szCs w:val="32"/>
        </w:rPr>
        <w:t>促进科技成果向现实生产力转化。</w:t>
      </w:r>
      <w:r w:rsidRPr="00FF62C5">
        <w:rPr>
          <w:rFonts w:eastAsia="方正仿宋_GBK"/>
          <w:sz w:val="32"/>
          <w:szCs w:val="32"/>
        </w:rPr>
        <w:t>突破一批对</w:t>
      </w:r>
      <w:r w:rsidRPr="00FF62C5">
        <w:rPr>
          <w:rFonts w:eastAsia="方正仿宋_GBK"/>
          <w:bCs/>
          <w:sz w:val="32"/>
          <w:szCs w:val="32"/>
        </w:rPr>
        <w:t>“</w:t>
      </w:r>
      <w:r w:rsidRPr="00FF62C5">
        <w:rPr>
          <w:rFonts w:eastAsia="方正仿宋_GBK"/>
          <w:bCs/>
          <w:sz w:val="32"/>
          <w:szCs w:val="32"/>
        </w:rPr>
        <w:t>两烟</w:t>
      </w:r>
      <w:r w:rsidRPr="00FF62C5">
        <w:rPr>
          <w:rFonts w:eastAsia="方正仿宋_GBK"/>
          <w:bCs/>
          <w:sz w:val="32"/>
          <w:szCs w:val="32"/>
        </w:rPr>
        <w:t>”</w:t>
      </w:r>
      <w:r w:rsidRPr="00FF62C5">
        <w:rPr>
          <w:rFonts w:eastAsia="方正仿宋_GBK"/>
          <w:bCs/>
          <w:sz w:val="32"/>
          <w:szCs w:val="32"/>
        </w:rPr>
        <w:t>、硅材料、冶金、煤化工、机械汽车、轻工业等</w:t>
      </w:r>
      <w:r w:rsidRPr="00FF62C5">
        <w:rPr>
          <w:rFonts w:eastAsia="方正仿宋_GBK"/>
          <w:sz w:val="32"/>
          <w:szCs w:val="32"/>
        </w:rPr>
        <w:t>重点产业、重点企业发展有重大支撑作用的核心技术和关键技术，形成以现代服务业、</w:t>
      </w:r>
      <w:r w:rsidRPr="00FF62C5">
        <w:rPr>
          <w:rFonts w:eastAsia="方正仿宋_GBK"/>
          <w:spacing w:val="-10"/>
          <w:sz w:val="32"/>
          <w:szCs w:val="32"/>
        </w:rPr>
        <w:t>生物资源开发、</w:t>
      </w:r>
      <w:r w:rsidRPr="00FF62C5">
        <w:rPr>
          <w:rFonts w:eastAsia="方正仿宋_GBK"/>
          <w:sz w:val="32"/>
          <w:szCs w:val="32"/>
        </w:rPr>
        <w:t>新材料和新能源等为重点的高新技术产业。应用高新技术改造提升传统产业取得新进展，</w:t>
      </w:r>
      <w:r w:rsidRPr="00FF62C5">
        <w:rPr>
          <w:rFonts w:eastAsia="方正仿宋_GBK"/>
          <w:spacing w:val="-10"/>
          <w:sz w:val="32"/>
          <w:szCs w:val="32"/>
        </w:rPr>
        <w:t>在重点行业推广应用</w:t>
      </w:r>
      <w:r w:rsidRPr="00FF62C5">
        <w:rPr>
          <w:rFonts w:eastAsia="方正仿宋_GBK"/>
          <w:sz w:val="32"/>
          <w:szCs w:val="32"/>
        </w:rPr>
        <w:t>节能减</w:t>
      </w:r>
      <w:proofErr w:type="gramStart"/>
      <w:r w:rsidRPr="00FF62C5">
        <w:rPr>
          <w:rFonts w:eastAsia="方正仿宋_GBK"/>
          <w:sz w:val="32"/>
          <w:szCs w:val="32"/>
        </w:rPr>
        <w:t>排先进</w:t>
      </w:r>
      <w:proofErr w:type="gramEnd"/>
      <w:r w:rsidRPr="00FF62C5">
        <w:rPr>
          <w:rFonts w:eastAsia="方正仿宋_GBK"/>
          <w:sz w:val="32"/>
          <w:szCs w:val="32"/>
        </w:rPr>
        <w:t>适用技术装备。</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末，全市科技进步水平和区域创新能力达到全省先进水平，进入全国中等行列，科技进步对经济增长的贡献率达</w:t>
      </w:r>
      <w:r w:rsidRPr="00FF62C5">
        <w:rPr>
          <w:rFonts w:eastAsia="方正仿宋_GBK"/>
          <w:sz w:val="32"/>
          <w:szCs w:val="32"/>
        </w:rPr>
        <w:t>60%</w:t>
      </w:r>
      <w:r w:rsidRPr="00FF62C5">
        <w:rPr>
          <w:rFonts w:eastAsia="方正仿宋_GBK"/>
          <w:sz w:val="32"/>
          <w:szCs w:val="32"/>
        </w:rPr>
        <w:t>以上。</w:t>
      </w:r>
    </w:p>
    <w:p w:rsidR="00F65D3C" w:rsidRPr="00FF62C5" w:rsidRDefault="00F65D3C" w:rsidP="00F65D3C">
      <w:pPr>
        <w:spacing w:line="600" w:lineRule="exact"/>
        <w:ind w:firstLine="603"/>
        <w:rPr>
          <w:rFonts w:eastAsia="方正黑体_GBK"/>
          <w:sz w:val="32"/>
          <w:szCs w:val="32"/>
        </w:rPr>
      </w:pPr>
      <w:r w:rsidRPr="00FF62C5">
        <w:rPr>
          <w:rFonts w:eastAsia="方正黑体_GBK"/>
          <w:sz w:val="32"/>
          <w:szCs w:val="32"/>
        </w:rPr>
        <w:t>二、建设科技创新平台</w:t>
      </w:r>
    </w:p>
    <w:p w:rsidR="00F65D3C" w:rsidRPr="00FF62C5" w:rsidRDefault="00F65D3C" w:rsidP="00F65D3C">
      <w:pPr>
        <w:spacing w:line="600" w:lineRule="exact"/>
        <w:ind w:firstLine="603"/>
        <w:rPr>
          <w:rFonts w:eastAsia="方正仿宋_GBK"/>
          <w:sz w:val="32"/>
          <w:szCs w:val="32"/>
        </w:rPr>
      </w:pPr>
      <w:r w:rsidRPr="00FF62C5">
        <w:rPr>
          <w:rFonts w:eastAsia="方正仿宋_GBK"/>
          <w:spacing w:val="-10"/>
          <w:sz w:val="32"/>
          <w:szCs w:val="32"/>
        </w:rPr>
        <w:t>围绕加快产业发展需要，</w:t>
      </w:r>
      <w:r w:rsidRPr="00FF62C5">
        <w:rPr>
          <w:rFonts w:eastAsia="方正仿宋_GBK"/>
          <w:sz w:val="32"/>
          <w:szCs w:val="32"/>
        </w:rPr>
        <w:t>强化基础性、前沿性技术和共性技术研究平台建设。</w:t>
      </w:r>
    </w:p>
    <w:p w:rsidR="00F65D3C" w:rsidRPr="00FF62C5" w:rsidRDefault="00F65D3C" w:rsidP="00F65D3C">
      <w:pPr>
        <w:spacing w:line="600" w:lineRule="exact"/>
        <w:ind w:firstLineChars="196" w:firstLine="627"/>
        <w:rPr>
          <w:rFonts w:eastAsia="方正楷体_GBK"/>
          <w:sz w:val="32"/>
          <w:szCs w:val="32"/>
        </w:rPr>
      </w:pPr>
      <w:r w:rsidRPr="00FF62C5">
        <w:rPr>
          <w:rFonts w:eastAsia="方正楷体_GBK"/>
          <w:sz w:val="32"/>
          <w:szCs w:val="32"/>
        </w:rPr>
        <w:t>（一）产业技术创新研发平台</w:t>
      </w:r>
    </w:p>
    <w:p w:rsidR="00F65D3C" w:rsidRPr="00FF62C5" w:rsidRDefault="00F65D3C" w:rsidP="00F65D3C">
      <w:pPr>
        <w:spacing w:line="600" w:lineRule="exact"/>
        <w:ind w:firstLine="603"/>
        <w:rPr>
          <w:rFonts w:eastAsia="方正仿宋_GBK"/>
          <w:sz w:val="32"/>
          <w:szCs w:val="32"/>
        </w:rPr>
      </w:pPr>
      <w:r w:rsidRPr="00FF62C5">
        <w:rPr>
          <w:rFonts w:eastAsia="方正仿宋_GBK"/>
          <w:sz w:val="32"/>
          <w:szCs w:val="32"/>
        </w:rPr>
        <w:t>围绕先进制造、现代生物技术、新材料、烟草、化工、矿冶、能源等重点产业，加快研发中心建设；以重点农业龙头企业为主，在烤烟、薯类、玉米、生猪、中草药等优势农产品的良种繁育、</w:t>
      </w:r>
      <w:r w:rsidRPr="00FF62C5">
        <w:rPr>
          <w:rFonts w:eastAsia="方正仿宋_GBK"/>
          <w:sz w:val="32"/>
          <w:szCs w:val="32"/>
        </w:rPr>
        <w:lastRenderedPageBreak/>
        <w:t>安全种植养殖、产品加工等方面建立产学研相结合的研发推广中心。</w:t>
      </w:r>
    </w:p>
    <w:p w:rsidR="00F65D3C" w:rsidRPr="00FF62C5" w:rsidRDefault="00F65D3C" w:rsidP="00F65D3C">
      <w:pPr>
        <w:spacing w:line="600" w:lineRule="exact"/>
        <w:ind w:firstLineChars="196" w:firstLine="627"/>
        <w:rPr>
          <w:rFonts w:eastAsia="方正楷体_GBK"/>
          <w:sz w:val="32"/>
          <w:szCs w:val="32"/>
        </w:rPr>
      </w:pPr>
      <w:r w:rsidRPr="00FF62C5">
        <w:rPr>
          <w:rFonts w:eastAsia="方正楷体_GBK"/>
          <w:sz w:val="32"/>
          <w:szCs w:val="32"/>
        </w:rPr>
        <w:t>（二）科技中介服务平台</w:t>
      </w:r>
    </w:p>
    <w:p w:rsidR="00F65D3C" w:rsidRPr="00FF62C5" w:rsidRDefault="00F65D3C" w:rsidP="00F65D3C">
      <w:pPr>
        <w:spacing w:line="600" w:lineRule="exact"/>
        <w:ind w:firstLine="603"/>
        <w:rPr>
          <w:rFonts w:eastAsia="方正仿宋_GBK"/>
          <w:sz w:val="32"/>
          <w:szCs w:val="32"/>
        </w:rPr>
      </w:pPr>
      <w:r w:rsidRPr="00FF62C5">
        <w:rPr>
          <w:rFonts w:eastAsia="方正仿宋_GBK"/>
          <w:sz w:val="32"/>
          <w:szCs w:val="32"/>
        </w:rPr>
        <w:t>加大对科技信息服务、科技咨询评估、项目管理、成果推广技术服务、技术产权交易机构、知识产权服务机构、孵化器等科技中介服务机构的培育力度，建立以专业中介服务机构为主体的科技中介服务平台。</w:t>
      </w:r>
    </w:p>
    <w:p w:rsidR="00F65D3C" w:rsidRPr="00FF62C5" w:rsidRDefault="00F65D3C" w:rsidP="00F65D3C">
      <w:pPr>
        <w:spacing w:line="600" w:lineRule="exact"/>
        <w:ind w:firstLineChars="196" w:firstLine="627"/>
        <w:rPr>
          <w:rFonts w:eastAsia="方正楷体_GBK"/>
          <w:sz w:val="32"/>
          <w:szCs w:val="32"/>
        </w:rPr>
      </w:pPr>
      <w:r w:rsidRPr="00FF62C5">
        <w:rPr>
          <w:rFonts w:eastAsia="方正楷体_GBK"/>
          <w:sz w:val="32"/>
          <w:szCs w:val="32"/>
        </w:rPr>
        <w:t>（三）成果转化平台</w:t>
      </w:r>
    </w:p>
    <w:p w:rsidR="00F65D3C" w:rsidRPr="00FF62C5" w:rsidRDefault="00F65D3C" w:rsidP="00F65D3C">
      <w:pPr>
        <w:spacing w:line="600" w:lineRule="exact"/>
        <w:ind w:firstLine="603"/>
        <w:rPr>
          <w:rFonts w:eastAsia="方正仿宋_GBK"/>
          <w:sz w:val="32"/>
          <w:szCs w:val="32"/>
        </w:rPr>
      </w:pPr>
      <w:r w:rsidRPr="00FF62C5">
        <w:rPr>
          <w:rFonts w:eastAsia="方正仿宋_GBK"/>
          <w:sz w:val="32"/>
          <w:szCs w:val="32"/>
        </w:rPr>
        <w:t>推动以科技成果转化为重点的创新创业服务平台建设。重点建设科技企业孵化器，为转化科技成果、发展高新技术产业创造条件。加快曲靖科技创新园建设步伐，吸引国内外科技资源聚集曲靖，把科技创新园建成科技合作中心、科技研发基地、科技成果转化孵化基地、科技产业化基地和区域化、国际化的技术转移基地，提升曲靖自主创新能力。</w:t>
      </w:r>
    </w:p>
    <w:p w:rsidR="00F65D3C" w:rsidRPr="00FF62C5" w:rsidRDefault="00F65D3C" w:rsidP="00F65D3C">
      <w:pPr>
        <w:spacing w:line="600" w:lineRule="exact"/>
        <w:ind w:firstLineChars="196" w:firstLine="627"/>
        <w:rPr>
          <w:rFonts w:eastAsia="方正楷体_GBK"/>
          <w:sz w:val="32"/>
          <w:szCs w:val="32"/>
        </w:rPr>
      </w:pPr>
      <w:r w:rsidRPr="00FF62C5">
        <w:rPr>
          <w:rFonts w:eastAsia="方正楷体_GBK"/>
          <w:sz w:val="32"/>
          <w:szCs w:val="32"/>
        </w:rPr>
        <w:t>（四）科技资源共享平台</w:t>
      </w:r>
    </w:p>
    <w:p w:rsidR="00F65D3C" w:rsidRPr="00FF62C5" w:rsidRDefault="00F65D3C" w:rsidP="00F65D3C">
      <w:pPr>
        <w:spacing w:line="600" w:lineRule="exact"/>
        <w:ind w:firstLine="603"/>
        <w:rPr>
          <w:rFonts w:eastAsia="方正仿宋_GBK"/>
          <w:sz w:val="32"/>
          <w:szCs w:val="32"/>
        </w:rPr>
      </w:pPr>
      <w:r w:rsidRPr="00FF62C5">
        <w:rPr>
          <w:rFonts w:eastAsia="方正仿宋_GBK"/>
          <w:sz w:val="32"/>
          <w:szCs w:val="32"/>
        </w:rPr>
        <w:t>以科技资源共享为核心，积极探索新的管理体制和运行机制，整合资源、优化存量，为企业技术创新提供有效服务，构建开放的公共研发、信息服务、大型科学仪器协作、科学数据及资源共享平台，提高使用效益。加强政策的引导和支持，鼓励高校、科研机构的科技资源向企业合作、开放。</w:t>
      </w:r>
    </w:p>
    <w:p w:rsidR="00F65D3C" w:rsidRPr="00FF62C5" w:rsidRDefault="00F65D3C" w:rsidP="00F65D3C">
      <w:pPr>
        <w:spacing w:line="600" w:lineRule="exact"/>
        <w:ind w:firstLine="603"/>
        <w:rPr>
          <w:rFonts w:eastAsia="方正黑体_GBK"/>
          <w:sz w:val="32"/>
          <w:szCs w:val="32"/>
        </w:rPr>
      </w:pPr>
      <w:r w:rsidRPr="00FF62C5">
        <w:rPr>
          <w:rFonts w:eastAsia="方正黑体_GBK"/>
          <w:sz w:val="32"/>
          <w:szCs w:val="32"/>
        </w:rPr>
        <w:t>三、实施重大科技专项</w:t>
      </w:r>
    </w:p>
    <w:p w:rsidR="00F65D3C" w:rsidRPr="00FF62C5" w:rsidRDefault="00F65D3C" w:rsidP="00F65D3C">
      <w:pPr>
        <w:spacing w:line="600" w:lineRule="exact"/>
        <w:ind w:firstLineChars="196" w:firstLine="627"/>
        <w:rPr>
          <w:rFonts w:eastAsia="方正仿宋_GBK"/>
          <w:spacing w:val="-6"/>
          <w:sz w:val="32"/>
          <w:szCs w:val="32"/>
        </w:rPr>
      </w:pPr>
      <w:r w:rsidRPr="00FF62C5">
        <w:rPr>
          <w:rFonts w:eastAsia="方正仿宋_GBK"/>
          <w:sz w:val="32"/>
          <w:szCs w:val="32"/>
        </w:rPr>
        <w:t>实施农业、工业、资源环境和</w:t>
      </w:r>
      <w:r w:rsidRPr="00FF62C5">
        <w:rPr>
          <w:rFonts w:eastAsia="方正仿宋_GBK"/>
          <w:bCs/>
          <w:sz w:val="32"/>
          <w:szCs w:val="32"/>
        </w:rPr>
        <w:t>社会领域等重大科技专项。农</w:t>
      </w:r>
      <w:r w:rsidRPr="00FF62C5">
        <w:rPr>
          <w:rFonts w:eastAsia="方正仿宋_GBK"/>
          <w:bCs/>
          <w:sz w:val="32"/>
          <w:szCs w:val="32"/>
        </w:rPr>
        <w:lastRenderedPageBreak/>
        <w:t>业科技</w:t>
      </w:r>
      <w:r w:rsidRPr="00FF62C5">
        <w:rPr>
          <w:rFonts w:eastAsia="方正仿宋_GBK"/>
          <w:sz w:val="32"/>
          <w:szCs w:val="32"/>
        </w:rPr>
        <w:t>重点研究玉米、马铃薯、蚕桑等主要农作物育种及配套栽培技术，马铃薯淀粉、魔芋精粉、核桃油（粉）乳、油菜脱皮冷榨制油为主的农产品深加工研发技术；奶牛、奶山羊、肉牛、肉羊等重要牲畜品种改良、动物疫病快速诊断监测、疫病综合防治等畜牧工程技术。</w:t>
      </w:r>
      <w:r w:rsidRPr="00FF62C5">
        <w:rPr>
          <w:rFonts w:eastAsia="方正仿宋_GBK"/>
          <w:bCs/>
          <w:sz w:val="32"/>
          <w:szCs w:val="32"/>
        </w:rPr>
        <w:t>工业科技</w:t>
      </w:r>
      <w:r w:rsidRPr="00FF62C5">
        <w:rPr>
          <w:rFonts w:eastAsia="方正仿宋_GBK"/>
          <w:sz w:val="32"/>
          <w:szCs w:val="32"/>
        </w:rPr>
        <w:t>重点推进汽车零部件制造、以煤替代石油生产乙烯、丙烯等工艺技术，煤化工节能、降耗、减排、治污等新清洁生产技术，太阳能光伏电池和组件、集成电路及多晶硅和电力电子级区熔用高档多晶硅技术，磷石膏结晶改良剂、湿法磷酸阻垢剂、湿法磷酸分级利用等技术，</w:t>
      </w:r>
      <w:r w:rsidRPr="00FF62C5">
        <w:rPr>
          <w:rFonts w:eastAsia="方正仿宋_GBK"/>
          <w:spacing w:val="-6"/>
          <w:sz w:val="32"/>
          <w:szCs w:val="32"/>
        </w:rPr>
        <w:t>矿井通风、监测监控、火灾防治、粉尘防治等安全生产技术。资源环境科技专项重点引进和推广城市固体废弃物发电技术、生活垃圾生产有机质肥料、城市中水回用、餐厨余物再生动物饲料成套设备等技术。重点开展天然林保护与恢复、农林牧复合生态系统经营、石漠化治理等生态环境技术。开展行为医学、心血管病学、药理学等研究，推广人体健康素质、监测预测预警、疾病预防、早期诊断治疗、环境对健康影响等技术的应用。建立曲靖天然药物研究开发中心，突破新药研发和药品生产关键技术。</w:t>
      </w:r>
    </w:p>
    <w:p w:rsidR="00F65D3C" w:rsidRPr="00FF62C5" w:rsidRDefault="00F65D3C" w:rsidP="00F65D3C">
      <w:pPr>
        <w:spacing w:line="600" w:lineRule="exact"/>
        <w:ind w:firstLine="603"/>
        <w:rPr>
          <w:rFonts w:eastAsia="方正黑体_GBK"/>
          <w:sz w:val="32"/>
          <w:szCs w:val="32"/>
        </w:rPr>
      </w:pPr>
      <w:r w:rsidRPr="00FF62C5">
        <w:rPr>
          <w:rFonts w:eastAsia="方正黑体_GBK"/>
          <w:sz w:val="32"/>
          <w:szCs w:val="32"/>
        </w:rPr>
        <w:t>四、完善科技创新体制</w:t>
      </w:r>
    </w:p>
    <w:p w:rsidR="00F65D3C" w:rsidRPr="00FF62C5" w:rsidRDefault="00F65D3C" w:rsidP="00F65D3C">
      <w:pPr>
        <w:spacing w:line="600" w:lineRule="exact"/>
        <w:ind w:firstLine="600"/>
        <w:rPr>
          <w:rFonts w:eastAsia="方正仿宋_GBK"/>
          <w:spacing w:val="-6"/>
          <w:sz w:val="32"/>
          <w:szCs w:val="32"/>
        </w:rPr>
      </w:pPr>
      <w:r w:rsidRPr="00FF62C5">
        <w:rPr>
          <w:rFonts w:eastAsia="方正仿宋_GBK"/>
          <w:spacing w:val="-6"/>
          <w:sz w:val="32"/>
          <w:szCs w:val="32"/>
        </w:rPr>
        <w:t>加大财政投入力度，建立重大科技专项扶持基金，引导企业、单位实施科技平台建设和重大科技专项攻关。全市研究与试验发展经费（</w:t>
      </w:r>
      <w:r w:rsidRPr="00FF62C5">
        <w:rPr>
          <w:rFonts w:eastAsia="方正仿宋_GBK"/>
          <w:spacing w:val="-6"/>
          <w:sz w:val="32"/>
          <w:szCs w:val="32"/>
        </w:rPr>
        <w:t>R&amp;D</w:t>
      </w:r>
      <w:r w:rsidRPr="00FF62C5">
        <w:rPr>
          <w:rFonts w:eastAsia="方正仿宋_GBK"/>
          <w:spacing w:val="-6"/>
          <w:sz w:val="32"/>
          <w:szCs w:val="32"/>
        </w:rPr>
        <w:t>）支出占生产总值的比重达</w:t>
      </w:r>
      <w:r w:rsidRPr="00FF62C5">
        <w:rPr>
          <w:rFonts w:eastAsia="方正仿宋_GBK"/>
          <w:spacing w:val="-6"/>
          <w:sz w:val="32"/>
          <w:szCs w:val="32"/>
        </w:rPr>
        <w:t>1.5%</w:t>
      </w:r>
      <w:r w:rsidRPr="00FF62C5">
        <w:rPr>
          <w:rFonts w:eastAsia="方正仿宋_GBK"/>
          <w:spacing w:val="-6"/>
          <w:sz w:val="32"/>
          <w:szCs w:val="32"/>
        </w:rPr>
        <w:t>以上，全市财政科技拨款占财政一般性支出的比重达</w:t>
      </w:r>
      <w:r w:rsidRPr="00FF62C5">
        <w:rPr>
          <w:rFonts w:eastAsia="方正仿宋_GBK"/>
          <w:spacing w:val="-6"/>
          <w:sz w:val="32"/>
          <w:szCs w:val="32"/>
        </w:rPr>
        <w:t>2%</w:t>
      </w:r>
      <w:r w:rsidRPr="00FF62C5">
        <w:rPr>
          <w:rFonts w:eastAsia="方正仿宋_GBK"/>
          <w:spacing w:val="-6"/>
          <w:sz w:val="32"/>
          <w:szCs w:val="32"/>
        </w:rPr>
        <w:t>以上，年人均科普经费达</w:t>
      </w:r>
      <w:r w:rsidRPr="00FF62C5">
        <w:rPr>
          <w:rFonts w:eastAsia="方正仿宋_GBK"/>
          <w:spacing w:val="-6"/>
          <w:sz w:val="32"/>
          <w:szCs w:val="32"/>
        </w:rPr>
        <w:t>1.5</w:t>
      </w:r>
      <w:r w:rsidRPr="00FF62C5">
        <w:rPr>
          <w:rFonts w:eastAsia="方正仿宋_GBK"/>
          <w:spacing w:val="-6"/>
          <w:sz w:val="32"/>
          <w:szCs w:val="32"/>
        </w:rPr>
        <w:t>元以</w:t>
      </w:r>
      <w:r w:rsidRPr="00FF62C5">
        <w:rPr>
          <w:rFonts w:eastAsia="方正仿宋_GBK"/>
          <w:spacing w:val="-6"/>
          <w:sz w:val="32"/>
          <w:szCs w:val="32"/>
        </w:rPr>
        <w:lastRenderedPageBreak/>
        <w:t>上。财政每年预算安排专项资金用于实施</w:t>
      </w:r>
      <w:r w:rsidRPr="00FF62C5">
        <w:rPr>
          <w:rFonts w:eastAsia="方正仿宋_GBK"/>
          <w:spacing w:val="-6"/>
          <w:sz w:val="32"/>
          <w:szCs w:val="32"/>
        </w:rPr>
        <w:t>“</w:t>
      </w:r>
      <w:r w:rsidRPr="00FF62C5">
        <w:rPr>
          <w:rFonts w:eastAsia="方正仿宋_GBK"/>
          <w:spacing w:val="-6"/>
          <w:sz w:val="32"/>
          <w:szCs w:val="32"/>
        </w:rPr>
        <w:t>创新型曲靖行动计划</w:t>
      </w:r>
      <w:r w:rsidRPr="00FF62C5">
        <w:rPr>
          <w:rFonts w:eastAsia="方正仿宋_GBK"/>
          <w:spacing w:val="-6"/>
          <w:sz w:val="32"/>
          <w:szCs w:val="32"/>
        </w:rPr>
        <w:t>”</w:t>
      </w:r>
      <w:r w:rsidRPr="00FF62C5">
        <w:rPr>
          <w:rFonts w:eastAsia="方正仿宋_GBK"/>
          <w:spacing w:val="-6"/>
          <w:sz w:val="32"/>
          <w:szCs w:val="32"/>
        </w:rPr>
        <w:t>应用技术研究与开发项目。鼓励发明创造，实施知识产权战略，完善知识产权管理。</w:t>
      </w:r>
    </w:p>
    <w:p w:rsidR="00F65D3C" w:rsidRPr="00FF62C5" w:rsidRDefault="00F65D3C" w:rsidP="00F65D3C">
      <w:pPr>
        <w:spacing w:line="600" w:lineRule="exact"/>
        <w:ind w:firstLineChars="196" w:firstLine="627"/>
        <w:rPr>
          <w:rFonts w:eastAsia="方正仿宋_GBK"/>
          <w:color w:val="000000"/>
          <w:spacing w:val="-6"/>
          <w:sz w:val="32"/>
          <w:szCs w:val="32"/>
        </w:rPr>
      </w:pPr>
      <w:r w:rsidRPr="00FF62C5">
        <w:rPr>
          <w:rFonts w:eastAsia="方正仿宋_GBK"/>
          <w:sz w:val="32"/>
          <w:szCs w:val="32"/>
        </w:rPr>
        <w:t>建立完善多元化融资渠道。</w:t>
      </w:r>
      <w:r w:rsidRPr="00FF62C5">
        <w:rPr>
          <w:rFonts w:eastAsia="方正仿宋_GBK"/>
          <w:color w:val="000000"/>
          <w:sz w:val="32"/>
          <w:szCs w:val="32"/>
        </w:rPr>
        <w:t>鼓励金融机构增加科学技术贷款授信额度，并给予利率优惠。通过科技项目支持和财政、税收、金融等政策的落实，引导和鼓励企业加大对技术创新的资金投入，开展技术创新和对引进技术的消化吸收与再创新。采取贷款贴息、担保等有效手段，鼓励金融资本、民</w:t>
      </w:r>
      <w:r w:rsidRPr="00FF62C5">
        <w:rPr>
          <w:rFonts w:eastAsia="方正仿宋_GBK"/>
          <w:color w:val="000000"/>
          <w:spacing w:val="-6"/>
          <w:sz w:val="32"/>
          <w:szCs w:val="32"/>
        </w:rPr>
        <w:t>间资本进入科技风险投资领域，建立健全金融资本科技贷款风险补偿机制，推动银企合作，健全融资担保机制，协调金融机构将重点企业纳入资金需求预警体系，拓宽科技创新融资渠道。</w:t>
      </w:r>
    </w:p>
    <w:p w:rsidR="00F65D3C" w:rsidRPr="00FF62C5" w:rsidRDefault="00F65D3C" w:rsidP="00F65D3C">
      <w:pPr>
        <w:spacing w:line="600" w:lineRule="exact"/>
        <w:ind w:firstLineChars="196" w:firstLine="612"/>
        <w:rPr>
          <w:rFonts w:eastAsia="方正仿宋_GBK"/>
          <w:spacing w:val="-4"/>
          <w:sz w:val="32"/>
          <w:szCs w:val="32"/>
        </w:rPr>
      </w:pPr>
      <w:r w:rsidRPr="00FF62C5">
        <w:rPr>
          <w:rFonts w:eastAsia="方正仿宋_GBK"/>
          <w:spacing w:val="-4"/>
          <w:sz w:val="32"/>
          <w:szCs w:val="32"/>
        </w:rPr>
        <w:t>完善科学技术奖励机制。奖励在科技领域进行原始创新、集成创新、引进消化吸收再创新及在科技成果转化、产业化方面取得突出成绩、创造显著经济效益或社会效益的自然人、组织或团体，着力培养造就一批创新能力强的高水平学科带头人和创新团队。市每年安排专项资金作为全市科技进步奖励经费。</w:t>
      </w:r>
    </w:p>
    <w:p w:rsidR="00F65D3C" w:rsidRPr="00BA0E32" w:rsidRDefault="00F65D3C" w:rsidP="00F65D3C">
      <w:pPr>
        <w:ind w:firstLineChars="196" w:firstLine="396"/>
        <w:rPr>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8"/>
      </w:tblGrid>
      <w:tr w:rsidR="00F65D3C" w:rsidRPr="00BA0E32" w:rsidTr="00DA3359">
        <w:tc>
          <w:tcPr>
            <w:tcW w:w="9078" w:type="dxa"/>
          </w:tcPr>
          <w:p w:rsidR="00F65D3C" w:rsidRPr="00BA0E32" w:rsidRDefault="00F65D3C" w:rsidP="00DA3359">
            <w:pPr>
              <w:spacing w:line="380" w:lineRule="exact"/>
              <w:jc w:val="center"/>
              <w:rPr>
                <w:rFonts w:eastAsia="黑体"/>
                <w:bCs/>
                <w:sz w:val="30"/>
                <w:szCs w:val="30"/>
              </w:rPr>
            </w:pPr>
          </w:p>
          <w:p w:rsidR="00F65D3C" w:rsidRPr="00BA0E32" w:rsidRDefault="00F65D3C" w:rsidP="00DA3359">
            <w:pPr>
              <w:spacing w:line="380" w:lineRule="exact"/>
              <w:jc w:val="center"/>
              <w:rPr>
                <w:rFonts w:eastAsia="黑体"/>
                <w:bCs/>
                <w:sz w:val="30"/>
                <w:szCs w:val="30"/>
              </w:rPr>
            </w:pPr>
            <w:r w:rsidRPr="00BA0E32">
              <w:rPr>
                <w:rFonts w:eastAsia="黑体"/>
                <w:bCs/>
                <w:sz w:val="30"/>
                <w:szCs w:val="30"/>
              </w:rPr>
              <w:t>专栏</w:t>
            </w:r>
            <w:r>
              <w:rPr>
                <w:rFonts w:eastAsia="黑体" w:hint="eastAsia"/>
                <w:bCs/>
                <w:sz w:val="30"/>
                <w:szCs w:val="30"/>
              </w:rPr>
              <w:t>—</w:t>
            </w:r>
            <w:r w:rsidRPr="00BA0E32">
              <w:rPr>
                <w:rFonts w:eastAsia="黑体"/>
                <w:bCs/>
                <w:sz w:val="30"/>
                <w:szCs w:val="30"/>
              </w:rPr>
              <w:t xml:space="preserve">9   </w:t>
            </w:r>
            <w:r w:rsidRPr="00BA0E32">
              <w:rPr>
                <w:rFonts w:eastAsia="黑体"/>
                <w:bCs/>
                <w:sz w:val="30"/>
                <w:szCs w:val="30"/>
              </w:rPr>
              <w:t>创新型曲靖行动计划</w:t>
            </w:r>
            <w:r w:rsidRPr="00BA0E32">
              <w:rPr>
                <w:rFonts w:eastAsia="黑体"/>
                <w:bCs/>
                <w:sz w:val="30"/>
                <w:szCs w:val="30"/>
              </w:rPr>
              <w:t>8</w:t>
            </w:r>
            <w:r w:rsidRPr="00BA0E32">
              <w:rPr>
                <w:rFonts w:eastAsia="黑体"/>
                <w:bCs/>
                <w:sz w:val="30"/>
                <w:szCs w:val="30"/>
              </w:rPr>
              <w:t>大工程</w:t>
            </w:r>
          </w:p>
          <w:p w:rsidR="00F65D3C" w:rsidRPr="00BA0E32" w:rsidRDefault="00F65D3C" w:rsidP="00DA3359">
            <w:pPr>
              <w:spacing w:line="380" w:lineRule="exact"/>
              <w:jc w:val="center"/>
              <w:rPr>
                <w:rFonts w:eastAsia="黑体"/>
                <w:bCs/>
                <w:sz w:val="30"/>
                <w:szCs w:val="30"/>
              </w:rPr>
            </w:pPr>
          </w:p>
          <w:p w:rsidR="00F65D3C" w:rsidRPr="00BA0E32" w:rsidRDefault="00F65D3C" w:rsidP="00DA3359">
            <w:pPr>
              <w:spacing w:line="380" w:lineRule="exact"/>
              <w:ind w:firstLineChars="200" w:firstLine="480"/>
              <w:rPr>
                <w:bCs/>
                <w:sz w:val="24"/>
              </w:rPr>
            </w:pPr>
            <w:r w:rsidRPr="00BA0E32">
              <w:rPr>
                <w:rFonts w:eastAsia="楷体_GB2312"/>
                <w:b/>
                <w:sz w:val="24"/>
              </w:rPr>
              <w:t>1</w:t>
            </w:r>
            <w:r w:rsidRPr="00BA0E32">
              <w:rPr>
                <w:rFonts w:eastAsia="楷体_GB2312"/>
                <w:b/>
                <w:sz w:val="24"/>
              </w:rPr>
              <w:t>．重点产业创新工程：</w:t>
            </w:r>
            <w:r w:rsidRPr="00BA0E32">
              <w:rPr>
                <w:bCs/>
                <w:sz w:val="24"/>
              </w:rPr>
              <w:t>围绕</w:t>
            </w:r>
            <w:r w:rsidRPr="00BA0E32">
              <w:rPr>
                <w:bCs/>
                <w:sz w:val="24"/>
              </w:rPr>
              <w:t>“</w:t>
            </w:r>
            <w:r w:rsidRPr="00BA0E32">
              <w:rPr>
                <w:bCs/>
                <w:sz w:val="24"/>
              </w:rPr>
              <w:t>两烟</w:t>
            </w:r>
            <w:r w:rsidRPr="00BA0E32">
              <w:rPr>
                <w:bCs/>
                <w:sz w:val="24"/>
              </w:rPr>
              <w:t>”</w:t>
            </w:r>
            <w:r w:rsidRPr="00BA0E32">
              <w:rPr>
                <w:bCs/>
                <w:sz w:val="24"/>
              </w:rPr>
              <w:t>、新材料、冶金、煤化工、机械汽车、轻工业等重点产业，组织实施一批关键技术研究及产业化项目，大力提升重点产业（企业）技术创新能力。</w:t>
            </w:r>
            <w:r w:rsidRPr="00BA0E32">
              <w:rPr>
                <w:bCs/>
                <w:sz w:val="24"/>
              </w:rPr>
              <w:t>“</w:t>
            </w:r>
            <w:r w:rsidRPr="00BA0E32">
              <w:rPr>
                <w:bCs/>
                <w:sz w:val="24"/>
              </w:rPr>
              <w:t>十二五</w:t>
            </w:r>
            <w:r w:rsidRPr="00BA0E32">
              <w:rPr>
                <w:bCs/>
                <w:sz w:val="24"/>
              </w:rPr>
              <w:t>”</w:t>
            </w:r>
            <w:r w:rsidRPr="00BA0E32">
              <w:rPr>
                <w:bCs/>
                <w:sz w:val="24"/>
              </w:rPr>
              <w:t>末，突破关键核心技术</w:t>
            </w:r>
            <w:r w:rsidRPr="00BA0E32">
              <w:rPr>
                <w:bCs/>
                <w:sz w:val="24"/>
              </w:rPr>
              <w:t>20</w:t>
            </w:r>
            <w:r w:rsidRPr="00BA0E32">
              <w:rPr>
                <w:bCs/>
                <w:sz w:val="24"/>
              </w:rPr>
              <w:t>项（农业领域：突破现代农业生物技术、农业产业化技术、农业可持续发展技术、农业信息化技术、现代烟草农业技术等关键核心技术；工业领域：突破中式卷烟生产技术、冶炼及环保节能技术、磷化工与精细磷化工产品生产技术、煤化工技术、洁净煤技术、煤矿安全生产技术、现代装</w:t>
            </w:r>
            <w:r w:rsidRPr="00BA0E32">
              <w:rPr>
                <w:bCs/>
                <w:sz w:val="24"/>
              </w:rPr>
              <w:lastRenderedPageBreak/>
              <w:t>备制造技术、新型材料技术、新能源技术等关键核心技术；社会发展领域：突破重大地方病多发病防治技术、教育信息化公共服务平台建设技术、资源再生循环利用技术、公共安全与防灾减灾技术等关键核心技术）。</w:t>
            </w:r>
          </w:p>
          <w:p w:rsidR="00F65D3C" w:rsidRPr="00BA0E32" w:rsidRDefault="00F65D3C" w:rsidP="00DA3359">
            <w:pPr>
              <w:pStyle w:val="ac"/>
              <w:spacing w:line="380" w:lineRule="exact"/>
              <w:ind w:firstLineChars="196" w:firstLine="471"/>
              <w:rPr>
                <w:rFonts w:ascii="Times New Roman" w:hAnsi="Times New Roman"/>
                <w:bCs/>
                <w:sz w:val="24"/>
                <w:szCs w:val="24"/>
              </w:rPr>
            </w:pPr>
            <w:r w:rsidRPr="00BA0E32">
              <w:rPr>
                <w:rFonts w:ascii="Times New Roman" w:eastAsia="楷体_GB2312" w:hAnsi="Times New Roman"/>
                <w:b/>
                <w:sz w:val="24"/>
                <w:szCs w:val="32"/>
              </w:rPr>
              <w:t>2</w:t>
            </w:r>
            <w:r w:rsidRPr="00BA0E32">
              <w:rPr>
                <w:rFonts w:ascii="Times New Roman" w:eastAsia="楷体_GB2312" w:hAnsi="Times New Roman"/>
                <w:b/>
                <w:sz w:val="24"/>
                <w:szCs w:val="32"/>
              </w:rPr>
              <w:t>．重点行业、企业重大技术改造工程：</w:t>
            </w:r>
            <w:r w:rsidRPr="00BA0E32">
              <w:rPr>
                <w:rFonts w:ascii="Times New Roman" w:hAnsi="Times New Roman"/>
                <w:bCs/>
                <w:sz w:val="24"/>
                <w:szCs w:val="24"/>
              </w:rPr>
              <w:t>积极支持运用高新技术、先进适用技术，特别是信息技术对</w:t>
            </w:r>
            <w:r w:rsidRPr="00BA0E32">
              <w:rPr>
                <w:rFonts w:ascii="Times New Roman" w:hAnsi="Times New Roman"/>
                <w:bCs/>
                <w:sz w:val="24"/>
                <w:szCs w:val="24"/>
              </w:rPr>
              <w:t>“</w:t>
            </w:r>
            <w:r w:rsidRPr="00BA0E32">
              <w:rPr>
                <w:rFonts w:ascii="Times New Roman" w:hAnsi="Times New Roman"/>
                <w:bCs/>
                <w:sz w:val="24"/>
                <w:szCs w:val="24"/>
              </w:rPr>
              <w:t>烟草</w:t>
            </w:r>
            <w:r w:rsidRPr="00BA0E32">
              <w:rPr>
                <w:rFonts w:ascii="Times New Roman" w:hAnsi="Times New Roman"/>
                <w:bCs/>
                <w:sz w:val="24"/>
                <w:szCs w:val="24"/>
              </w:rPr>
              <w:t>”</w:t>
            </w:r>
            <w:r w:rsidRPr="00BA0E32">
              <w:rPr>
                <w:rFonts w:ascii="Times New Roman" w:hAnsi="Times New Roman"/>
                <w:bCs/>
                <w:sz w:val="24"/>
                <w:szCs w:val="24"/>
              </w:rPr>
              <w:t>、能源、煤化工、冶金、机械汽车、优势农产品加工等领域的企业进行重大技术改造，全面提升企业精深加工、新产品开发、节能降耗、技术装备等水平，增强企业核心竞争力。</w:t>
            </w:r>
          </w:p>
          <w:p w:rsidR="00F65D3C" w:rsidRPr="00BA0E32" w:rsidRDefault="00F65D3C" w:rsidP="00DA3359">
            <w:pPr>
              <w:pStyle w:val="ac"/>
              <w:spacing w:line="380" w:lineRule="exact"/>
              <w:ind w:firstLineChars="196" w:firstLine="471"/>
              <w:rPr>
                <w:rFonts w:ascii="Times New Roman" w:hAnsi="Times New Roman"/>
                <w:bCs/>
                <w:sz w:val="24"/>
                <w:szCs w:val="24"/>
              </w:rPr>
            </w:pPr>
            <w:r w:rsidRPr="00BA0E32">
              <w:rPr>
                <w:rFonts w:ascii="Times New Roman" w:eastAsia="楷体_GB2312" w:hAnsi="Times New Roman"/>
                <w:b/>
                <w:sz w:val="24"/>
                <w:szCs w:val="32"/>
              </w:rPr>
              <w:t>3</w:t>
            </w:r>
            <w:r w:rsidRPr="00BA0E32">
              <w:rPr>
                <w:rFonts w:ascii="Times New Roman" w:eastAsia="楷体_GB2312" w:hAnsi="Times New Roman"/>
                <w:b/>
                <w:sz w:val="24"/>
                <w:szCs w:val="32"/>
              </w:rPr>
              <w:t>．节能减</w:t>
            </w:r>
            <w:proofErr w:type="gramStart"/>
            <w:r w:rsidRPr="00BA0E32">
              <w:rPr>
                <w:rFonts w:ascii="Times New Roman" w:eastAsia="楷体_GB2312" w:hAnsi="Times New Roman"/>
                <w:b/>
                <w:sz w:val="24"/>
                <w:szCs w:val="32"/>
              </w:rPr>
              <w:t>排科技</w:t>
            </w:r>
            <w:proofErr w:type="gramEnd"/>
            <w:r w:rsidRPr="00BA0E32">
              <w:rPr>
                <w:rFonts w:ascii="Times New Roman" w:eastAsia="楷体_GB2312" w:hAnsi="Times New Roman"/>
                <w:b/>
                <w:sz w:val="24"/>
                <w:szCs w:val="32"/>
              </w:rPr>
              <w:t>创新工程。</w:t>
            </w:r>
            <w:r w:rsidRPr="00BA0E32">
              <w:rPr>
                <w:rFonts w:ascii="Times New Roman" w:hAnsi="Times New Roman"/>
                <w:bCs/>
                <w:sz w:val="24"/>
                <w:szCs w:val="24"/>
              </w:rPr>
              <w:t>建立和完善循环经济技术创新体系，加大节能减</w:t>
            </w:r>
            <w:proofErr w:type="gramStart"/>
            <w:r w:rsidRPr="00BA0E32">
              <w:rPr>
                <w:rFonts w:ascii="Times New Roman" w:hAnsi="Times New Roman"/>
                <w:bCs/>
                <w:sz w:val="24"/>
                <w:szCs w:val="24"/>
              </w:rPr>
              <w:t>排科技</w:t>
            </w:r>
            <w:proofErr w:type="gramEnd"/>
            <w:r w:rsidRPr="00BA0E32">
              <w:rPr>
                <w:rFonts w:ascii="Times New Roman" w:hAnsi="Times New Roman"/>
                <w:bCs/>
                <w:sz w:val="24"/>
                <w:szCs w:val="24"/>
              </w:rPr>
              <w:t>引进、创新、使用力度。</w:t>
            </w:r>
            <w:r w:rsidRPr="00BA0E32">
              <w:rPr>
                <w:rFonts w:ascii="Times New Roman" w:hAnsi="Times New Roman"/>
                <w:bCs/>
                <w:sz w:val="24"/>
                <w:szCs w:val="24"/>
              </w:rPr>
              <w:t>“</w:t>
            </w:r>
            <w:r w:rsidRPr="00BA0E32">
              <w:rPr>
                <w:rFonts w:ascii="Times New Roman" w:hAnsi="Times New Roman"/>
                <w:bCs/>
                <w:sz w:val="24"/>
                <w:szCs w:val="24"/>
              </w:rPr>
              <w:t>十二五</w:t>
            </w:r>
            <w:r w:rsidRPr="00BA0E32">
              <w:rPr>
                <w:rFonts w:ascii="Times New Roman" w:hAnsi="Times New Roman"/>
                <w:bCs/>
                <w:sz w:val="24"/>
                <w:szCs w:val="24"/>
              </w:rPr>
              <w:t>”</w:t>
            </w:r>
            <w:r w:rsidRPr="00BA0E32">
              <w:rPr>
                <w:rFonts w:ascii="Times New Roman" w:hAnsi="Times New Roman"/>
                <w:bCs/>
                <w:sz w:val="24"/>
                <w:szCs w:val="24"/>
              </w:rPr>
              <w:t>末，全市</w:t>
            </w:r>
            <w:r w:rsidRPr="00BA0E32">
              <w:rPr>
                <w:rFonts w:ascii="Times New Roman" w:hAnsi="Times New Roman"/>
                <w:bCs/>
                <w:sz w:val="24"/>
                <w:szCs w:val="24"/>
              </w:rPr>
              <w:t>1/3</w:t>
            </w:r>
            <w:r w:rsidRPr="00BA0E32">
              <w:rPr>
                <w:rFonts w:ascii="Times New Roman" w:hAnsi="Times New Roman"/>
                <w:bCs/>
                <w:sz w:val="24"/>
                <w:szCs w:val="24"/>
              </w:rPr>
              <w:t>的工业企业、</w:t>
            </w:r>
            <w:r w:rsidRPr="00BA0E32">
              <w:rPr>
                <w:rFonts w:ascii="Times New Roman" w:hAnsi="Times New Roman"/>
                <w:bCs/>
                <w:sz w:val="24"/>
                <w:szCs w:val="24"/>
              </w:rPr>
              <w:t>50%</w:t>
            </w:r>
            <w:r w:rsidRPr="00BA0E32">
              <w:rPr>
                <w:rFonts w:ascii="Times New Roman" w:hAnsi="Times New Roman"/>
                <w:bCs/>
                <w:sz w:val="24"/>
                <w:szCs w:val="24"/>
              </w:rPr>
              <w:t>的规模以上工业企业实现清洁生产。</w:t>
            </w:r>
          </w:p>
          <w:p w:rsidR="00F65D3C" w:rsidRPr="00BA0E32" w:rsidRDefault="00F65D3C" w:rsidP="00DA3359">
            <w:pPr>
              <w:spacing w:line="380" w:lineRule="exact"/>
              <w:ind w:firstLineChars="196" w:firstLine="455"/>
              <w:rPr>
                <w:bCs/>
                <w:spacing w:val="-4"/>
                <w:sz w:val="24"/>
              </w:rPr>
            </w:pPr>
            <w:r w:rsidRPr="00BA0E32">
              <w:rPr>
                <w:rFonts w:eastAsia="楷体_GB2312"/>
                <w:b/>
                <w:spacing w:val="-4"/>
                <w:sz w:val="24"/>
              </w:rPr>
              <w:t>4</w:t>
            </w:r>
            <w:r w:rsidRPr="00BA0E32">
              <w:rPr>
                <w:rFonts w:eastAsia="楷体_GB2312"/>
                <w:b/>
                <w:spacing w:val="-4"/>
                <w:sz w:val="24"/>
              </w:rPr>
              <w:t>．创新型企业培育工程：</w:t>
            </w:r>
            <w:r w:rsidRPr="00BA0E32">
              <w:rPr>
                <w:bCs/>
                <w:spacing w:val="-4"/>
                <w:sz w:val="24"/>
              </w:rPr>
              <w:t>培育高新技术企业，</w:t>
            </w:r>
            <w:r w:rsidRPr="00BA0E32">
              <w:rPr>
                <w:bCs/>
                <w:spacing w:val="-4"/>
                <w:sz w:val="24"/>
              </w:rPr>
              <w:t>“</w:t>
            </w:r>
            <w:r w:rsidRPr="00BA0E32">
              <w:rPr>
                <w:bCs/>
                <w:spacing w:val="-4"/>
                <w:sz w:val="24"/>
              </w:rPr>
              <w:t>十二五</w:t>
            </w:r>
            <w:r w:rsidRPr="00BA0E32">
              <w:rPr>
                <w:bCs/>
                <w:spacing w:val="-4"/>
                <w:sz w:val="24"/>
              </w:rPr>
              <w:t>”</w:t>
            </w:r>
            <w:r w:rsidRPr="00BA0E32">
              <w:rPr>
                <w:bCs/>
                <w:spacing w:val="-4"/>
                <w:sz w:val="24"/>
              </w:rPr>
              <w:t>末，累计培育</w:t>
            </w:r>
            <w:proofErr w:type="gramStart"/>
            <w:r w:rsidRPr="00BA0E32">
              <w:rPr>
                <w:bCs/>
                <w:spacing w:val="-4"/>
                <w:sz w:val="24"/>
              </w:rPr>
              <w:t>驰宏锌锗</w:t>
            </w:r>
            <w:proofErr w:type="gramEnd"/>
            <w:r w:rsidRPr="00BA0E32">
              <w:rPr>
                <w:bCs/>
                <w:spacing w:val="-4"/>
                <w:sz w:val="24"/>
              </w:rPr>
              <w:t>、云维集团等高新技术企业</w:t>
            </w:r>
            <w:r w:rsidRPr="00BA0E32">
              <w:rPr>
                <w:bCs/>
                <w:spacing w:val="-4"/>
                <w:sz w:val="24"/>
              </w:rPr>
              <w:t>15</w:t>
            </w:r>
            <w:r w:rsidRPr="00BA0E32">
              <w:rPr>
                <w:bCs/>
                <w:spacing w:val="-4"/>
                <w:sz w:val="24"/>
              </w:rPr>
              <w:t>家，培育曲靖众</w:t>
            </w:r>
            <w:proofErr w:type="gramStart"/>
            <w:r w:rsidRPr="00BA0E32">
              <w:rPr>
                <w:bCs/>
                <w:spacing w:val="-4"/>
                <w:sz w:val="24"/>
              </w:rPr>
              <w:t>一</w:t>
            </w:r>
            <w:proofErr w:type="gramEnd"/>
            <w:r w:rsidRPr="00BA0E32">
              <w:rPr>
                <w:bCs/>
                <w:spacing w:val="-4"/>
                <w:sz w:val="24"/>
              </w:rPr>
              <w:t>化工、博</w:t>
            </w:r>
            <w:proofErr w:type="gramStart"/>
            <w:r w:rsidRPr="00BA0E32">
              <w:rPr>
                <w:bCs/>
                <w:spacing w:val="-4"/>
                <w:sz w:val="24"/>
              </w:rPr>
              <w:t>浩</w:t>
            </w:r>
            <w:proofErr w:type="gramEnd"/>
            <w:r w:rsidRPr="00BA0E32">
              <w:rPr>
                <w:bCs/>
                <w:spacing w:val="-4"/>
                <w:sz w:val="24"/>
              </w:rPr>
              <w:t>生物科技等上市高新技术企业</w:t>
            </w:r>
            <w:r w:rsidRPr="00BA0E32">
              <w:rPr>
                <w:bCs/>
                <w:spacing w:val="-4"/>
                <w:sz w:val="24"/>
              </w:rPr>
              <w:t>5</w:t>
            </w:r>
            <w:r w:rsidRPr="00BA0E32">
              <w:rPr>
                <w:bCs/>
                <w:spacing w:val="-4"/>
                <w:sz w:val="24"/>
              </w:rPr>
              <w:t>家；培育创新型企业，每年遴选</w:t>
            </w:r>
            <w:r w:rsidRPr="00BA0E32">
              <w:rPr>
                <w:bCs/>
                <w:spacing w:val="-4"/>
                <w:sz w:val="24"/>
              </w:rPr>
              <w:t>4</w:t>
            </w:r>
            <w:r w:rsidRPr="00BA0E32">
              <w:rPr>
                <w:bCs/>
                <w:spacing w:val="-4"/>
                <w:sz w:val="24"/>
              </w:rPr>
              <w:t>家以上企业开展创新型企业试点工作，</w:t>
            </w:r>
            <w:r w:rsidRPr="00BA0E32">
              <w:rPr>
                <w:bCs/>
                <w:spacing w:val="-4"/>
                <w:sz w:val="24"/>
              </w:rPr>
              <w:t>“</w:t>
            </w:r>
            <w:r w:rsidRPr="00BA0E32">
              <w:rPr>
                <w:bCs/>
                <w:spacing w:val="-4"/>
                <w:sz w:val="24"/>
              </w:rPr>
              <w:t>十二五</w:t>
            </w:r>
            <w:r w:rsidRPr="00BA0E32">
              <w:rPr>
                <w:bCs/>
                <w:spacing w:val="-4"/>
                <w:sz w:val="24"/>
              </w:rPr>
              <w:t>”</w:t>
            </w:r>
            <w:r w:rsidRPr="00BA0E32">
              <w:rPr>
                <w:bCs/>
                <w:spacing w:val="-4"/>
                <w:sz w:val="24"/>
              </w:rPr>
              <w:t>末，选取精细化工、生物医药、装备制造、烟草、高档农产品深加工、硅材料等行业，累计培育省级创新型试点企业</w:t>
            </w:r>
            <w:r w:rsidRPr="00BA0E32">
              <w:rPr>
                <w:bCs/>
                <w:spacing w:val="-4"/>
                <w:sz w:val="24"/>
              </w:rPr>
              <w:t>12</w:t>
            </w:r>
            <w:r w:rsidRPr="00BA0E32">
              <w:rPr>
                <w:bCs/>
                <w:spacing w:val="-4"/>
                <w:sz w:val="24"/>
              </w:rPr>
              <w:t>家，市级创新型试点企业</w:t>
            </w:r>
            <w:r w:rsidRPr="00BA0E32">
              <w:rPr>
                <w:bCs/>
                <w:spacing w:val="-4"/>
                <w:sz w:val="24"/>
              </w:rPr>
              <w:t>16</w:t>
            </w:r>
            <w:r w:rsidRPr="00BA0E32">
              <w:rPr>
                <w:bCs/>
                <w:spacing w:val="-4"/>
                <w:sz w:val="24"/>
              </w:rPr>
              <w:t>家。</w:t>
            </w:r>
          </w:p>
          <w:p w:rsidR="00F65D3C" w:rsidRPr="00BA0E32" w:rsidRDefault="00F65D3C" w:rsidP="00DA3359">
            <w:pPr>
              <w:spacing w:line="380" w:lineRule="exact"/>
              <w:ind w:firstLineChars="196" w:firstLine="471"/>
              <w:rPr>
                <w:bCs/>
                <w:sz w:val="24"/>
              </w:rPr>
            </w:pPr>
            <w:r w:rsidRPr="00BA0E32">
              <w:rPr>
                <w:rFonts w:eastAsia="楷体_GB2312"/>
                <w:b/>
                <w:sz w:val="24"/>
              </w:rPr>
              <w:t>5</w:t>
            </w:r>
            <w:r w:rsidRPr="00BA0E32">
              <w:rPr>
                <w:rFonts w:eastAsia="楷体_GB2312"/>
                <w:b/>
                <w:sz w:val="24"/>
              </w:rPr>
              <w:t>．创新平台建设工程：</w:t>
            </w:r>
            <w:r w:rsidRPr="00BA0E32">
              <w:rPr>
                <w:bCs/>
                <w:sz w:val="24"/>
              </w:rPr>
              <w:t>“</w:t>
            </w:r>
            <w:r w:rsidRPr="00BA0E32">
              <w:rPr>
                <w:bCs/>
                <w:sz w:val="24"/>
              </w:rPr>
              <w:t>十二五</w:t>
            </w:r>
            <w:r w:rsidRPr="00BA0E32">
              <w:rPr>
                <w:bCs/>
                <w:sz w:val="24"/>
              </w:rPr>
              <w:t>”</w:t>
            </w:r>
            <w:r w:rsidRPr="00BA0E32">
              <w:rPr>
                <w:bCs/>
                <w:sz w:val="24"/>
              </w:rPr>
              <w:t>末，建成以实验室、研发中心、技术中心、中试基地、成果转化等为主的曲靖科技创新园（科技企业孵化器）；以骨干企业为主体，建成</w:t>
            </w:r>
            <w:r w:rsidRPr="00BA0E32">
              <w:rPr>
                <w:bCs/>
                <w:sz w:val="24"/>
              </w:rPr>
              <w:t>2</w:t>
            </w:r>
            <w:r w:rsidRPr="00BA0E32">
              <w:rPr>
                <w:bCs/>
                <w:sz w:val="24"/>
              </w:rPr>
              <w:t>个国家级企业技术中心、</w:t>
            </w:r>
            <w:r w:rsidRPr="00BA0E32">
              <w:rPr>
                <w:bCs/>
                <w:sz w:val="24"/>
              </w:rPr>
              <w:t>20</w:t>
            </w:r>
            <w:r w:rsidRPr="00BA0E32">
              <w:rPr>
                <w:bCs/>
                <w:sz w:val="24"/>
              </w:rPr>
              <w:t>个省级企业技术中心和</w:t>
            </w:r>
            <w:r w:rsidRPr="00BA0E32">
              <w:rPr>
                <w:bCs/>
                <w:sz w:val="24"/>
              </w:rPr>
              <w:t>50</w:t>
            </w:r>
            <w:r w:rsidRPr="00BA0E32">
              <w:rPr>
                <w:bCs/>
                <w:sz w:val="24"/>
              </w:rPr>
              <w:t>个市级企业技术中心；以重点农业龙头企业为主体，建成</w:t>
            </w:r>
            <w:r w:rsidRPr="00BA0E32">
              <w:rPr>
                <w:bCs/>
                <w:sz w:val="24"/>
              </w:rPr>
              <w:t>15</w:t>
            </w:r>
            <w:r w:rsidRPr="00BA0E32">
              <w:rPr>
                <w:bCs/>
                <w:sz w:val="24"/>
              </w:rPr>
              <w:t>个产学研相结合的研发推广中心；引导投资，建成综合科技型、生物医药型、有色金属新材料</w:t>
            </w:r>
            <w:r w:rsidRPr="00BA0E32">
              <w:rPr>
                <w:bCs/>
                <w:sz w:val="24"/>
              </w:rPr>
              <w:t>3</w:t>
            </w:r>
            <w:r w:rsidRPr="00BA0E32">
              <w:rPr>
                <w:bCs/>
                <w:sz w:val="24"/>
              </w:rPr>
              <w:t>个科技企业孵化器。</w:t>
            </w:r>
          </w:p>
          <w:p w:rsidR="00F65D3C" w:rsidRPr="00BA0E32" w:rsidRDefault="00F65D3C" w:rsidP="00DA3359">
            <w:pPr>
              <w:pStyle w:val="ac"/>
              <w:spacing w:line="380" w:lineRule="exact"/>
              <w:ind w:firstLineChars="196" w:firstLine="471"/>
              <w:rPr>
                <w:rFonts w:ascii="Times New Roman" w:hAnsi="Times New Roman"/>
                <w:bCs/>
                <w:sz w:val="24"/>
                <w:szCs w:val="24"/>
              </w:rPr>
            </w:pPr>
            <w:r w:rsidRPr="00BA0E32">
              <w:rPr>
                <w:rFonts w:ascii="Times New Roman" w:eastAsia="楷体_GB2312" w:hAnsi="Times New Roman"/>
                <w:b/>
                <w:sz w:val="24"/>
                <w:szCs w:val="32"/>
              </w:rPr>
              <w:t>6</w:t>
            </w:r>
            <w:r w:rsidRPr="00BA0E32">
              <w:rPr>
                <w:rFonts w:ascii="Times New Roman" w:eastAsia="楷体_GB2312" w:hAnsi="Times New Roman"/>
                <w:b/>
                <w:sz w:val="24"/>
                <w:szCs w:val="32"/>
              </w:rPr>
              <w:t>．知识产权培育工程：</w:t>
            </w:r>
            <w:r w:rsidRPr="00BA0E32">
              <w:rPr>
                <w:rFonts w:ascii="Times New Roman" w:hAnsi="Times New Roman"/>
                <w:bCs/>
                <w:sz w:val="24"/>
                <w:szCs w:val="24"/>
              </w:rPr>
              <w:t>搭建知识产权公共服务平台，</w:t>
            </w:r>
            <w:r w:rsidRPr="00BA0E32">
              <w:rPr>
                <w:rFonts w:ascii="Times New Roman" w:hAnsi="Times New Roman"/>
                <w:bCs/>
                <w:sz w:val="24"/>
                <w:szCs w:val="24"/>
              </w:rPr>
              <w:t>“</w:t>
            </w:r>
            <w:r w:rsidRPr="00BA0E32">
              <w:rPr>
                <w:rFonts w:ascii="Times New Roman" w:hAnsi="Times New Roman"/>
                <w:bCs/>
                <w:sz w:val="24"/>
                <w:szCs w:val="24"/>
              </w:rPr>
              <w:t>十二五</w:t>
            </w:r>
            <w:r w:rsidRPr="00BA0E32">
              <w:rPr>
                <w:rFonts w:ascii="Times New Roman" w:hAnsi="Times New Roman"/>
                <w:bCs/>
                <w:sz w:val="24"/>
                <w:szCs w:val="24"/>
              </w:rPr>
              <w:t>”</w:t>
            </w:r>
            <w:r w:rsidRPr="00BA0E32">
              <w:rPr>
                <w:rFonts w:ascii="Times New Roman" w:hAnsi="Times New Roman"/>
                <w:bCs/>
                <w:sz w:val="24"/>
                <w:szCs w:val="24"/>
              </w:rPr>
              <w:t>末，全市省级知识产权试点企业发展到</w:t>
            </w:r>
            <w:r w:rsidRPr="00BA0E32">
              <w:rPr>
                <w:rFonts w:ascii="Times New Roman" w:hAnsi="Times New Roman"/>
                <w:bCs/>
                <w:sz w:val="24"/>
                <w:szCs w:val="24"/>
              </w:rPr>
              <w:t>10</w:t>
            </w:r>
            <w:r w:rsidRPr="00BA0E32">
              <w:rPr>
                <w:rFonts w:ascii="Times New Roman" w:hAnsi="Times New Roman"/>
                <w:bCs/>
                <w:sz w:val="24"/>
                <w:szCs w:val="24"/>
              </w:rPr>
              <w:t>家（云南驰宏锌锗股份有限公司、云</w:t>
            </w:r>
            <w:r>
              <w:rPr>
                <w:rFonts w:ascii="Times New Roman" w:hAnsi="Times New Roman"/>
                <w:bCs/>
                <w:sz w:val="24"/>
                <w:szCs w:val="24"/>
              </w:rPr>
              <w:t>南云维集团有限公司、</w:t>
            </w:r>
            <w:proofErr w:type="gramStart"/>
            <w:r>
              <w:rPr>
                <w:rFonts w:ascii="Times New Roman" w:hAnsi="Times New Roman"/>
                <w:bCs/>
                <w:sz w:val="24"/>
                <w:szCs w:val="24"/>
              </w:rPr>
              <w:t>一</w:t>
            </w:r>
            <w:proofErr w:type="gramEnd"/>
            <w:r>
              <w:rPr>
                <w:rFonts w:ascii="Times New Roman" w:hAnsi="Times New Roman"/>
                <w:bCs/>
                <w:sz w:val="24"/>
                <w:szCs w:val="24"/>
              </w:rPr>
              <w:t>汽通用红塔云南汽车制造有限公司、云南燃</w:t>
            </w:r>
            <w:r>
              <w:rPr>
                <w:rFonts w:ascii="Times New Roman" w:hAnsi="Times New Roman" w:hint="eastAsia"/>
                <w:bCs/>
                <w:sz w:val="24"/>
                <w:szCs w:val="24"/>
              </w:rPr>
              <w:t>一</w:t>
            </w:r>
            <w:r w:rsidRPr="00BA0E32">
              <w:rPr>
                <w:rFonts w:ascii="Times New Roman" w:hAnsi="Times New Roman"/>
                <w:bCs/>
                <w:sz w:val="24"/>
                <w:szCs w:val="24"/>
              </w:rPr>
              <w:t>有限</w:t>
            </w:r>
            <w:r>
              <w:rPr>
                <w:rFonts w:ascii="Times New Roman" w:hAnsi="Times New Roman" w:hint="eastAsia"/>
                <w:bCs/>
                <w:sz w:val="24"/>
                <w:szCs w:val="24"/>
              </w:rPr>
              <w:t>责任</w:t>
            </w:r>
            <w:r w:rsidRPr="00BA0E32">
              <w:rPr>
                <w:rFonts w:ascii="Times New Roman" w:hAnsi="Times New Roman"/>
                <w:bCs/>
                <w:sz w:val="24"/>
                <w:szCs w:val="24"/>
              </w:rPr>
              <w:t>公司、国营云南机器三厂等），市级试点企业发展到</w:t>
            </w:r>
            <w:r w:rsidRPr="00BA0E32">
              <w:rPr>
                <w:rFonts w:ascii="Times New Roman" w:hAnsi="Times New Roman"/>
                <w:bCs/>
                <w:sz w:val="24"/>
                <w:szCs w:val="24"/>
              </w:rPr>
              <w:t>20</w:t>
            </w:r>
            <w:r w:rsidRPr="00BA0E32">
              <w:rPr>
                <w:rFonts w:ascii="Times New Roman" w:hAnsi="Times New Roman"/>
                <w:bCs/>
                <w:sz w:val="24"/>
                <w:szCs w:val="24"/>
              </w:rPr>
              <w:t>家（沾益</w:t>
            </w:r>
            <w:proofErr w:type="gramStart"/>
            <w:r w:rsidRPr="00BA0E32">
              <w:rPr>
                <w:rFonts w:ascii="Times New Roman" w:hAnsi="Times New Roman"/>
                <w:bCs/>
                <w:sz w:val="24"/>
                <w:szCs w:val="24"/>
              </w:rPr>
              <w:t>县禄源有限公司</w:t>
            </w:r>
            <w:proofErr w:type="gramEnd"/>
            <w:r w:rsidRPr="00BA0E32">
              <w:rPr>
                <w:rFonts w:ascii="Times New Roman" w:hAnsi="Times New Roman"/>
                <w:bCs/>
                <w:sz w:val="24"/>
                <w:szCs w:val="24"/>
              </w:rPr>
              <w:t>、曲靖博</w:t>
            </w:r>
            <w:proofErr w:type="gramStart"/>
            <w:r w:rsidRPr="00BA0E32">
              <w:rPr>
                <w:rFonts w:ascii="Times New Roman" w:hAnsi="Times New Roman"/>
                <w:bCs/>
                <w:sz w:val="24"/>
                <w:szCs w:val="24"/>
              </w:rPr>
              <w:t>浩</w:t>
            </w:r>
            <w:proofErr w:type="gramEnd"/>
            <w:r w:rsidRPr="00BA0E32">
              <w:rPr>
                <w:rFonts w:ascii="Times New Roman" w:hAnsi="Times New Roman"/>
                <w:bCs/>
                <w:sz w:val="24"/>
                <w:szCs w:val="24"/>
              </w:rPr>
              <w:t>生物科技股份有限公司、云南中博建能工程技术有限公司、曲靖开发区格力康生物科技发展有限公司、马龙县仁和福利冶金化工厂、云南富源金田原农产品开发有限责任公司等），企业拥有自主知识产权总量达</w:t>
            </w:r>
            <w:r w:rsidRPr="00BA0E32">
              <w:rPr>
                <w:rFonts w:ascii="Times New Roman" w:hAnsi="Times New Roman"/>
                <w:bCs/>
                <w:sz w:val="24"/>
                <w:szCs w:val="24"/>
              </w:rPr>
              <w:t>350</w:t>
            </w:r>
            <w:r w:rsidRPr="00BA0E32">
              <w:rPr>
                <w:rFonts w:ascii="Times New Roman" w:hAnsi="Times New Roman"/>
                <w:bCs/>
                <w:sz w:val="24"/>
                <w:szCs w:val="24"/>
              </w:rPr>
              <w:t>件以上，发展知识产权中介服务机构</w:t>
            </w:r>
            <w:r w:rsidRPr="00BA0E32">
              <w:rPr>
                <w:rFonts w:ascii="Times New Roman" w:hAnsi="Times New Roman"/>
                <w:bCs/>
                <w:sz w:val="24"/>
                <w:szCs w:val="24"/>
              </w:rPr>
              <w:t>2</w:t>
            </w:r>
            <w:r w:rsidRPr="00BA0E32">
              <w:rPr>
                <w:rFonts w:ascii="Times New Roman" w:hAnsi="Times New Roman"/>
                <w:bCs/>
                <w:sz w:val="24"/>
                <w:szCs w:val="24"/>
              </w:rPr>
              <w:t>到</w:t>
            </w:r>
            <w:r w:rsidRPr="00BA0E32">
              <w:rPr>
                <w:rFonts w:ascii="Times New Roman" w:hAnsi="Times New Roman"/>
                <w:bCs/>
                <w:sz w:val="24"/>
                <w:szCs w:val="24"/>
              </w:rPr>
              <w:t>3</w:t>
            </w:r>
            <w:r w:rsidRPr="00BA0E32">
              <w:rPr>
                <w:rFonts w:ascii="Times New Roman" w:hAnsi="Times New Roman"/>
                <w:bCs/>
                <w:sz w:val="24"/>
                <w:szCs w:val="24"/>
              </w:rPr>
              <w:t>家。</w:t>
            </w:r>
          </w:p>
          <w:p w:rsidR="00F65D3C" w:rsidRPr="00BA0E32" w:rsidRDefault="00F65D3C" w:rsidP="00DA3359">
            <w:pPr>
              <w:spacing w:line="380" w:lineRule="exact"/>
              <w:ind w:firstLineChars="196" w:firstLine="471"/>
              <w:rPr>
                <w:bCs/>
                <w:sz w:val="24"/>
              </w:rPr>
            </w:pPr>
            <w:r w:rsidRPr="00BA0E32">
              <w:rPr>
                <w:rFonts w:eastAsia="楷体_GB2312"/>
                <w:b/>
                <w:sz w:val="24"/>
              </w:rPr>
              <w:t>7</w:t>
            </w:r>
            <w:r w:rsidRPr="00BA0E32">
              <w:rPr>
                <w:rFonts w:eastAsia="楷体_GB2312"/>
                <w:b/>
                <w:sz w:val="24"/>
              </w:rPr>
              <w:t>．高层次科技</w:t>
            </w:r>
            <w:proofErr w:type="gramStart"/>
            <w:r w:rsidRPr="00BA0E32">
              <w:rPr>
                <w:rFonts w:eastAsia="楷体_GB2312"/>
                <w:b/>
                <w:sz w:val="24"/>
              </w:rPr>
              <w:t>人才培引工程</w:t>
            </w:r>
            <w:proofErr w:type="gramEnd"/>
            <w:r w:rsidRPr="00BA0E32">
              <w:rPr>
                <w:rFonts w:eastAsia="楷体_GB2312"/>
                <w:b/>
                <w:sz w:val="24"/>
              </w:rPr>
              <w:t>：</w:t>
            </w:r>
            <w:r w:rsidRPr="00BA0E32">
              <w:rPr>
                <w:bCs/>
                <w:sz w:val="24"/>
              </w:rPr>
              <w:t>加大人才培养、引进、使用力度，</w:t>
            </w:r>
            <w:r w:rsidRPr="00BA0E32">
              <w:rPr>
                <w:bCs/>
                <w:sz w:val="24"/>
              </w:rPr>
              <w:t>“</w:t>
            </w:r>
            <w:r w:rsidRPr="00BA0E32">
              <w:rPr>
                <w:bCs/>
                <w:sz w:val="24"/>
              </w:rPr>
              <w:t>十二五</w:t>
            </w:r>
            <w:r w:rsidRPr="00BA0E32">
              <w:rPr>
                <w:bCs/>
                <w:sz w:val="24"/>
              </w:rPr>
              <w:t>”</w:t>
            </w:r>
            <w:r w:rsidRPr="00BA0E32">
              <w:rPr>
                <w:bCs/>
                <w:sz w:val="24"/>
              </w:rPr>
              <w:t>期间，累计培育中青年学术技术带头人和技术创新人才</w:t>
            </w:r>
            <w:r w:rsidRPr="00BA0E32">
              <w:rPr>
                <w:bCs/>
                <w:sz w:val="24"/>
              </w:rPr>
              <w:t>200</w:t>
            </w:r>
            <w:r w:rsidRPr="00BA0E32">
              <w:rPr>
                <w:bCs/>
                <w:sz w:val="24"/>
              </w:rPr>
              <w:t>人，培育市级科技创新团队</w:t>
            </w:r>
            <w:r w:rsidRPr="00BA0E32">
              <w:rPr>
                <w:bCs/>
                <w:sz w:val="24"/>
              </w:rPr>
              <w:t>3</w:t>
            </w:r>
            <w:r w:rsidRPr="00BA0E32">
              <w:rPr>
                <w:bCs/>
                <w:sz w:val="24"/>
              </w:rPr>
              <w:t>个以上。</w:t>
            </w:r>
          </w:p>
          <w:p w:rsidR="00F65D3C" w:rsidRPr="00BA0E32" w:rsidRDefault="00F65D3C" w:rsidP="00DA3359">
            <w:pPr>
              <w:spacing w:line="380" w:lineRule="exact"/>
              <w:ind w:firstLineChars="196" w:firstLine="471"/>
              <w:rPr>
                <w:bCs/>
                <w:sz w:val="24"/>
              </w:rPr>
            </w:pPr>
            <w:r w:rsidRPr="00BA0E32">
              <w:rPr>
                <w:rFonts w:eastAsia="楷体_GB2312"/>
                <w:b/>
                <w:sz w:val="24"/>
              </w:rPr>
              <w:t>8</w:t>
            </w:r>
            <w:r w:rsidRPr="00BA0E32">
              <w:rPr>
                <w:rFonts w:eastAsia="楷体_GB2312"/>
                <w:b/>
                <w:sz w:val="24"/>
              </w:rPr>
              <w:t>．公民科学素质提升工程：</w:t>
            </w:r>
            <w:r w:rsidRPr="00BA0E32">
              <w:rPr>
                <w:bCs/>
                <w:sz w:val="24"/>
              </w:rPr>
              <w:t>加强对义务教育阶段的科学教育，逐步缩小城乡公众科学素养的差别，加强科普教育宣传，</w:t>
            </w:r>
            <w:r w:rsidRPr="00BA0E32">
              <w:rPr>
                <w:bCs/>
                <w:sz w:val="24"/>
              </w:rPr>
              <w:t>“</w:t>
            </w:r>
            <w:r w:rsidRPr="00BA0E32">
              <w:rPr>
                <w:bCs/>
                <w:sz w:val="24"/>
              </w:rPr>
              <w:t>十二五</w:t>
            </w:r>
            <w:r w:rsidRPr="00BA0E32">
              <w:rPr>
                <w:bCs/>
                <w:sz w:val="24"/>
              </w:rPr>
              <w:t>”</w:t>
            </w:r>
            <w:r w:rsidRPr="00BA0E32">
              <w:rPr>
                <w:bCs/>
                <w:sz w:val="24"/>
              </w:rPr>
              <w:t>末，全市公民具备基本科学素养的比例达到</w:t>
            </w:r>
            <w:r w:rsidRPr="00BA0E32">
              <w:rPr>
                <w:bCs/>
                <w:sz w:val="24"/>
              </w:rPr>
              <w:t>1%</w:t>
            </w:r>
            <w:r w:rsidRPr="00BA0E32">
              <w:rPr>
                <w:bCs/>
                <w:sz w:val="24"/>
              </w:rPr>
              <w:t>以上。</w:t>
            </w:r>
          </w:p>
          <w:p w:rsidR="00F65D3C" w:rsidRPr="00BA0E32" w:rsidRDefault="00F65D3C" w:rsidP="00DA3359">
            <w:pPr>
              <w:spacing w:line="380" w:lineRule="exact"/>
              <w:ind w:firstLineChars="196" w:firstLine="470"/>
              <w:rPr>
                <w:bCs/>
                <w:sz w:val="24"/>
              </w:rPr>
            </w:pPr>
          </w:p>
        </w:tc>
      </w:tr>
    </w:tbl>
    <w:p w:rsidR="00F65D3C" w:rsidRPr="008E0D71" w:rsidRDefault="00F65D3C" w:rsidP="00F65D3C">
      <w:pPr>
        <w:pStyle w:val="1"/>
        <w:spacing w:before="0" w:after="0" w:line="240" w:lineRule="auto"/>
        <w:jc w:val="center"/>
        <w:rPr>
          <w:rFonts w:ascii="方正小标宋_GBK" w:eastAsia="方正小标宋_GBK" w:hint="eastAsia"/>
          <w:b w:val="0"/>
          <w:sz w:val="40"/>
          <w:szCs w:val="36"/>
        </w:rPr>
      </w:pPr>
      <w:bookmarkStart w:id="384" w:name="_Toc275874558"/>
      <w:bookmarkStart w:id="385" w:name="_Toc276472169"/>
      <w:bookmarkStart w:id="386" w:name="_Toc276478895"/>
      <w:bookmarkStart w:id="387" w:name="_Toc276623119"/>
      <w:bookmarkStart w:id="388" w:name="_Toc276623495"/>
      <w:bookmarkStart w:id="389" w:name="_Toc276842030"/>
      <w:bookmarkStart w:id="390" w:name="_Toc277018748"/>
      <w:bookmarkStart w:id="391" w:name="_Toc10705"/>
      <w:bookmarkStart w:id="392" w:name="_Toc24371"/>
      <w:bookmarkStart w:id="393" w:name="_Toc277055374"/>
      <w:bookmarkStart w:id="394" w:name="_Toc277067026"/>
      <w:bookmarkStart w:id="395" w:name="_Toc277181590"/>
      <w:bookmarkStart w:id="396" w:name="_Toc277431648"/>
      <w:bookmarkStart w:id="397" w:name="_Toc278628923"/>
      <w:bookmarkStart w:id="398" w:name="_Toc278916978"/>
      <w:bookmarkStart w:id="399" w:name="_Toc279994388"/>
      <w:bookmarkStart w:id="400" w:name="_Toc285113046"/>
      <w:bookmarkEnd w:id="299"/>
      <w:bookmarkEnd w:id="300"/>
      <w:r w:rsidRPr="008E0D71">
        <w:rPr>
          <w:rFonts w:ascii="方正小标宋_GBK" w:eastAsia="方正小标宋_GBK" w:hint="eastAsia"/>
          <w:b w:val="0"/>
          <w:sz w:val="40"/>
          <w:szCs w:val="36"/>
        </w:rPr>
        <w:lastRenderedPageBreak/>
        <w:t>第九章  建设资源节约型、环境友好型社会</w:t>
      </w:r>
    </w:p>
    <w:p w:rsidR="00F65D3C" w:rsidRPr="008E0D71" w:rsidRDefault="00F65D3C" w:rsidP="00F65D3C">
      <w:pPr>
        <w:pStyle w:val="1"/>
        <w:spacing w:before="0" w:after="0" w:line="240" w:lineRule="auto"/>
        <w:ind w:firstLineChars="550" w:firstLine="2200"/>
        <w:rPr>
          <w:rFonts w:ascii="方正小标宋_GBK" w:eastAsia="方正小标宋_GBK" w:hint="eastAsia"/>
          <w:b w:val="0"/>
          <w:sz w:val="40"/>
          <w:szCs w:val="36"/>
        </w:rPr>
      </w:pPr>
      <w:r w:rsidRPr="008E0D71">
        <w:rPr>
          <w:rFonts w:ascii="方正小标宋_GBK" w:eastAsia="方正小标宋_GBK" w:hint="eastAsia"/>
          <w:b w:val="0"/>
          <w:sz w:val="40"/>
          <w:szCs w:val="36"/>
        </w:rPr>
        <w:t>增强可持续发展能力</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F65D3C" w:rsidRPr="00BA0E32" w:rsidRDefault="00F65D3C" w:rsidP="00F65D3C"/>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树立绿色、低碳、循环发展理念，以节能减排为重点，健全激励和约束机制，加快构建资源节约、环境友好的生产方式和消费模式，增强可持续发展能力。</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401" w:name="_Toc275874559"/>
      <w:bookmarkStart w:id="402" w:name="_Toc276472170"/>
      <w:bookmarkStart w:id="403" w:name="_Toc276478896"/>
      <w:bookmarkStart w:id="404" w:name="_Toc276623120"/>
      <w:bookmarkStart w:id="405" w:name="_Toc276623496"/>
      <w:bookmarkStart w:id="406" w:name="_Toc276842031"/>
      <w:bookmarkStart w:id="407" w:name="_Toc277018749"/>
      <w:bookmarkStart w:id="408" w:name="_Toc9687"/>
      <w:bookmarkStart w:id="409" w:name="_Toc4142"/>
      <w:bookmarkStart w:id="410" w:name="_Toc277055375"/>
      <w:bookmarkStart w:id="411" w:name="_Toc277067027"/>
      <w:bookmarkStart w:id="412" w:name="_Toc277181591"/>
      <w:bookmarkStart w:id="413" w:name="_Toc277431649"/>
      <w:bookmarkStart w:id="414" w:name="_Toc278628924"/>
      <w:bookmarkStart w:id="415" w:name="_Toc278916979"/>
      <w:bookmarkStart w:id="416" w:name="_Toc279994389"/>
      <w:bookmarkStart w:id="417" w:name="_Toc285113047"/>
      <w:r w:rsidRPr="008E0D71">
        <w:rPr>
          <w:rFonts w:ascii="方正黑体_GBK" w:eastAsia="方正黑体_GBK" w:hAnsi="Times New Roman" w:hint="eastAsia"/>
          <w:b w:val="0"/>
          <w:sz w:val="36"/>
        </w:rPr>
        <w:t>第一节   推进节能减排</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加大节能减</w:t>
      </w:r>
      <w:proofErr w:type="gramStart"/>
      <w:r w:rsidRPr="00FF62C5">
        <w:rPr>
          <w:rFonts w:eastAsia="方正仿宋_GBK"/>
          <w:sz w:val="32"/>
          <w:szCs w:val="32"/>
        </w:rPr>
        <w:t>排工作</w:t>
      </w:r>
      <w:proofErr w:type="gramEnd"/>
      <w:r w:rsidRPr="00FF62C5">
        <w:rPr>
          <w:rFonts w:eastAsia="方正仿宋_GBK"/>
          <w:sz w:val="32"/>
          <w:szCs w:val="32"/>
        </w:rPr>
        <w:t>力度，营造全社会关注、支持、参与、监督节能减排的良好氛围。实施好</w:t>
      </w:r>
      <w:r w:rsidRPr="00FF62C5">
        <w:rPr>
          <w:rFonts w:eastAsia="方正仿宋_GBK"/>
          <w:sz w:val="32"/>
          <w:szCs w:val="32"/>
        </w:rPr>
        <w:t xml:space="preserve"> “</w:t>
      </w:r>
      <w:r w:rsidRPr="00FF62C5">
        <w:rPr>
          <w:rFonts w:eastAsia="方正仿宋_GBK"/>
          <w:sz w:val="32"/>
          <w:szCs w:val="32"/>
        </w:rPr>
        <w:t>降、减、控、限、优、腾</w:t>
      </w:r>
      <w:r w:rsidRPr="00FF62C5">
        <w:rPr>
          <w:rFonts w:eastAsia="方正仿宋_GBK"/>
          <w:sz w:val="32"/>
          <w:szCs w:val="32"/>
        </w:rPr>
        <w:t>”</w:t>
      </w:r>
      <w:r w:rsidRPr="00FF62C5">
        <w:rPr>
          <w:rFonts w:eastAsia="方正仿宋_GBK"/>
          <w:sz w:val="32"/>
          <w:szCs w:val="32"/>
        </w:rPr>
        <w:t>措施，确保节能减排目标任务完成。</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一、结构调整降</w:t>
      </w:r>
      <w:r w:rsidRPr="00FF62C5">
        <w:rPr>
          <w:rFonts w:eastAsia="方正黑体_GBK" w:hint="eastAsia"/>
          <w:sz w:val="32"/>
          <w:szCs w:val="32"/>
        </w:rPr>
        <w:t>分</w:t>
      </w:r>
      <w:r w:rsidRPr="00FF62C5">
        <w:rPr>
          <w:rFonts w:eastAsia="方正黑体_GBK"/>
          <w:sz w:val="32"/>
          <w:szCs w:val="32"/>
        </w:rPr>
        <w:t>量</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加大产业结构、产品结构和能源消费结构调整，加快发展以信息技术为主的高新技术产业，用高新技术和先进适用技术改造传统产业，促进产业结构优化和升级，实现结构降耗。加快发展现代服务业，降低生产总值能耗。</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二、循环发展减排量</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将循环经济的发展理念贯穿于产业发展、城乡建设、区域开发等经济社会发展的各领域、各环节，建立和完善全社会资源循环利用体系，逐步形成低投入、低消耗、低排放、高效率的节约型增长模式。严格要求企业节约降耗，提高资源利用效率，实现资源消耗和废物产生减量化。综合利用生产过程中产生的废物，</w:t>
      </w:r>
      <w:r w:rsidRPr="00FF62C5">
        <w:rPr>
          <w:rFonts w:eastAsia="方正仿宋_GBK"/>
          <w:sz w:val="32"/>
          <w:szCs w:val="32"/>
        </w:rPr>
        <w:lastRenderedPageBreak/>
        <w:t>根据资源条件和产业布局，延长产业链，促进产业间的共生组合。回收和再生利用生产和消费过程中产生的各种废旧物资，减少废物排放量和最终处理量。</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三、把好关口控增量</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严格执行国家、省、市节能降耗政策，落实产业政策，优化能源配置，完善产业结构调整。建立健全并严格执行项目节能评估审查、环境影响评价制度，把污染物排放总量控制作为环评审批的前置条件，综合能耗</w:t>
      </w:r>
      <w:r w:rsidRPr="00FF62C5">
        <w:rPr>
          <w:rFonts w:eastAsia="方正仿宋_GBK"/>
          <w:sz w:val="32"/>
          <w:szCs w:val="32"/>
        </w:rPr>
        <w:t>2000</w:t>
      </w:r>
      <w:r w:rsidRPr="00FF62C5">
        <w:rPr>
          <w:rFonts w:eastAsia="方正仿宋_GBK"/>
          <w:sz w:val="32"/>
          <w:szCs w:val="32"/>
        </w:rPr>
        <w:t>吨</w:t>
      </w:r>
      <w:r w:rsidRPr="00FF62C5">
        <w:rPr>
          <w:rFonts w:eastAsia="方正仿宋_GBK"/>
          <w:sz w:val="32"/>
          <w:szCs w:val="32"/>
        </w:rPr>
        <w:t>/</w:t>
      </w:r>
      <w:r w:rsidRPr="00FF62C5">
        <w:rPr>
          <w:rFonts w:eastAsia="方正仿宋_GBK"/>
          <w:sz w:val="32"/>
          <w:szCs w:val="32"/>
        </w:rPr>
        <w:t>年标准煤及以上的新建、改建、扩建项目必须按国家规定进行节能评估审查。推行节能环保设施与主体工程同时设计、同时施工、同时投入运行</w:t>
      </w:r>
      <w:r w:rsidRPr="00FF62C5">
        <w:rPr>
          <w:rFonts w:eastAsia="方正仿宋_GBK"/>
          <w:sz w:val="32"/>
          <w:szCs w:val="32"/>
        </w:rPr>
        <w:t>“</w:t>
      </w:r>
      <w:r w:rsidRPr="00FF62C5">
        <w:rPr>
          <w:rFonts w:eastAsia="方正仿宋_GBK"/>
          <w:sz w:val="32"/>
          <w:szCs w:val="32"/>
        </w:rPr>
        <w:t>三同时</w:t>
      </w:r>
      <w:r w:rsidRPr="00FF62C5">
        <w:rPr>
          <w:rFonts w:eastAsia="方正仿宋_GBK"/>
          <w:sz w:val="32"/>
          <w:szCs w:val="32"/>
        </w:rPr>
        <w:t>”</w:t>
      </w:r>
      <w:r w:rsidRPr="00FF62C5">
        <w:rPr>
          <w:rFonts w:eastAsia="方正仿宋_GBK"/>
          <w:sz w:val="32"/>
          <w:szCs w:val="32"/>
        </w:rPr>
        <w:t>措施。严把项目审批关口控制好增量，严格依法查处未经验收擅自投运、久拖不验、超期试生产等违法行为。</w:t>
      </w:r>
      <w:r w:rsidRPr="00FF62C5">
        <w:rPr>
          <w:rFonts w:eastAsia="方正仿宋_GBK"/>
          <w:sz w:val="32"/>
          <w:szCs w:val="32"/>
        </w:rPr>
        <w:t xml:space="preserve"> </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四、技术改造优存量</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加大技术改造力度，坚持把节能减排作为转变经济增长方式的重要内容，提高能源利用效率，从根本上改变单纯依靠外延发展，忽视挖潜改造的粗放型发展模式，走科技含量高、经济效益好、资源消耗低、环境污染少、人力资源优势得到充分发挥的新型工业化道路。</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五、淘汰落后腾容量</w:t>
      </w:r>
    </w:p>
    <w:p w:rsidR="00F65D3C" w:rsidRPr="00FF62C5" w:rsidRDefault="00F65D3C" w:rsidP="00F65D3C">
      <w:pPr>
        <w:tabs>
          <w:tab w:val="left" w:pos="630"/>
        </w:tabs>
        <w:spacing w:line="600" w:lineRule="exact"/>
        <w:ind w:firstLineChars="200" w:firstLine="648"/>
        <w:rPr>
          <w:rFonts w:eastAsia="方正仿宋_GBK"/>
          <w:spacing w:val="2"/>
          <w:sz w:val="32"/>
          <w:szCs w:val="32"/>
        </w:rPr>
      </w:pPr>
      <w:r w:rsidRPr="00FF62C5">
        <w:rPr>
          <w:rFonts w:eastAsia="方正仿宋_GBK"/>
          <w:spacing w:val="2"/>
          <w:sz w:val="32"/>
          <w:szCs w:val="32"/>
        </w:rPr>
        <w:t>加快淘汰落后产能，优化产业结构，以工业为重点，推进工业节能，对不符合产业政策、</w:t>
      </w:r>
      <w:r w:rsidRPr="00FF62C5">
        <w:rPr>
          <w:rFonts w:eastAsia="方正仿宋_GBK"/>
          <w:spacing w:val="2"/>
          <w:sz w:val="32"/>
          <w:szCs w:val="32"/>
        </w:rPr>
        <w:t>“</w:t>
      </w:r>
      <w:r w:rsidRPr="00FF62C5">
        <w:rPr>
          <w:rFonts w:eastAsia="方正仿宋_GBK"/>
          <w:spacing w:val="2"/>
          <w:sz w:val="32"/>
          <w:szCs w:val="32"/>
        </w:rPr>
        <w:t>三高一低</w:t>
      </w:r>
      <w:r w:rsidRPr="00FF62C5">
        <w:rPr>
          <w:rFonts w:eastAsia="方正仿宋_GBK"/>
          <w:spacing w:val="2"/>
          <w:sz w:val="32"/>
          <w:szCs w:val="32"/>
        </w:rPr>
        <w:t>”</w:t>
      </w:r>
      <w:r w:rsidRPr="00FF62C5">
        <w:rPr>
          <w:rFonts w:eastAsia="方正仿宋_GBK"/>
          <w:spacing w:val="2"/>
          <w:sz w:val="32"/>
          <w:szCs w:val="32"/>
        </w:rPr>
        <w:t>、工艺设备落后、附加值低的企业，采取经济、行政等综合手段，坚决予以淘汰。</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lastRenderedPageBreak/>
        <w:t>六、突出重点限总量</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坚持突出重点、分类指导、全面推进，对年耗能</w:t>
      </w:r>
      <w:r w:rsidRPr="00FF62C5">
        <w:rPr>
          <w:rFonts w:eastAsia="方正仿宋_GBK"/>
          <w:sz w:val="32"/>
          <w:szCs w:val="32"/>
        </w:rPr>
        <w:t>5000</w:t>
      </w:r>
      <w:r w:rsidRPr="00FF62C5">
        <w:rPr>
          <w:rFonts w:eastAsia="方正仿宋_GBK"/>
          <w:sz w:val="32"/>
          <w:szCs w:val="32"/>
        </w:rPr>
        <w:t>吨标准煤以上重点用能单位及排放单位，严格依法管理，明确目标措施，公布能耗状况，强化监督检查，限制总量。对中小企业在严格依法管理的同时，注重政策引导和提供服务。</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418" w:name="_Toc275874560"/>
      <w:bookmarkStart w:id="419" w:name="_Toc276472171"/>
      <w:bookmarkStart w:id="420" w:name="_Toc276478897"/>
      <w:bookmarkStart w:id="421" w:name="_Toc276623121"/>
      <w:bookmarkStart w:id="422" w:name="_Toc276623497"/>
      <w:bookmarkStart w:id="423" w:name="_Toc276842032"/>
      <w:bookmarkStart w:id="424" w:name="_Toc277018750"/>
      <w:bookmarkStart w:id="425" w:name="_Toc28145"/>
      <w:bookmarkStart w:id="426" w:name="_Toc31289"/>
      <w:bookmarkStart w:id="427" w:name="_Toc277055376"/>
      <w:bookmarkStart w:id="428" w:name="_Toc277067028"/>
      <w:bookmarkStart w:id="429" w:name="_Toc277181592"/>
      <w:bookmarkStart w:id="430" w:name="_Toc277431650"/>
      <w:bookmarkStart w:id="431" w:name="_Toc278628925"/>
      <w:bookmarkStart w:id="432" w:name="_Toc278916980"/>
      <w:bookmarkStart w:id="433" w:name="_Toc279994390"/>
      <w:bookmarkStart w:id="434" w:name="_Toc285113048"/>
      <w:r w:rsidRPr="008E0D71">
        <w:rPr>
          <w:rFonts w:ascii="方正黑体_GBK" w:eastAsia="方正黑体_GBK" w:hAnsi="Times New Roman" w:hint="eastAsia"/>
          <w:b w:val="0"/>
          <w:sz w:val="36"/>
        </w:rPr>
        <w:t>第二节   发展绿色经济</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坚持低投入、低消耗、低排放、高产出、高效率、可循环和</w:t>
      </w:r>
      <w:proofErr w:type="gramStart"/>
      <w:r w:rsidRPr="00FF62C5">
        <w:rPr>
          <w:rFonts w:eastAsia="方正仿宋_GBK"/>
          <w:sz w:val="32"/>
          <w:szCs w:val="32"/>
        </w:rPr>
        <w:t>可</w:t>
      </w:r>
      <w:proofErr w:type="gramEnd"/>
      <w:r w:rsidRPr="00FF62C5">
        <w:rPr>
          <w:rFonts w:eastAsia="方正仿宋_GBK"/>
          <w:sz w:val="32"/>
          <w:szCs w:val="32"/>
        </w:rPr>
        <w:t>持续的原则发展绿色经济。</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一、大力发展绿色产业</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加大科技支撑力度，推进结构调整，加快优势产业的上、下游产业</w:t>
      </w:r>
      <w:r w:rsidRPr="00FF62C5">
        <w:rPr>
          <w:rFonts w:eastAsia="方正仿宋_GBK"/>
          <w:sz w:val="32"/>
          <w:szCs w:val="32"/>
        </w:rPr>
        <w:t>“</w:t>
      </w:r>
      <w:r w:rsidRPr="00FF62C5">
        <w:rPr>
          <w:rFonts w:eastAsia="方正仿宋_GBK"/>
          <w:sz w:val="32"/>
          <w:szCs w:val="32"/>
        </w:rPr>
        <w:t>低碳化</w:t>
      </w:r>
      <w:r w:rsidRPr="00FF62C5">
        <w:rPr>
          <w:rFonts w:eastAsia="方正仿宋_GBK"/>
          <w:sz w:val="32"/>
          <w:szCs w:val="32"/>
        </w:rPr>
        <w:t>”</w:t>
      </w:r>
      <w:r w:rsidRPr="00FF62C5">
        <w:rPr>
          <w:rFonts w:eastAsia="方正仿宋_GBK"/>
          <w:sz w:val="32"/>
          <w:szCs w:val="32"/>
        </w:rPr>
        <w:t>。大力发展风能、太阳能、地热、生物质能等可再生能源，逐步提高可再生能源在能源消费中的比重，力争再生能源新增量提高到</w:t>
      </w:r>
      <w:r w:rsidRPr="00FF62C5">
        <w:rPr>
          <w:rFonts w:eastAsia="方正仿宋_GBK"/>
          <w:sz w:val="32"/>
          <w:szCs w:val="32"/>
        </w:rPr>
        <w:t>6%</w:t>
      </w:r>
      <w:r w:rsidRPr="00FF62C5">
        <w:rPr>
          <w:rFonts w:eastAsia="方正仿宋_GBK"/>
          <w:sz w:val="32"/>
          <w:szCs w:val="32"/>
        </w:rPr>
        <w:t>左右。争取发展核电等新能源，不断优化能源结构，促进能源生产和消费的低碳化。</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末，万元工业增加值能耗下降到</w:t>
      </w:r>
      <w:r w:rsidRPr="00FF62C5">
        <w:rPr>
          <w:rFonts w:eastAsia="方正仿宋_GBK"/>
          <w:sz w:val="32"/>
          <w:szCs w:val="32"/>
        </w:rPr>
        <w:t>3.8</w:t>
      </w:r>
      <w:r w:rsidRPr="00FF62C5">
        <w:rPr>
          <w:rFonts w:eastAsia="方正仿宋_GBK"/>
          <w:sz w:val="32"/>
          <w:szCs w:val="32"/>
        </w:rPr>
        <w:t>吨标煤。在保护生态环境的基础上有序开发水能，大力推广清洁煤技术。培育和发展火电减排、新能源汽车、节能建筑、工业节能与减排、循环经济、资源回收、环保设备、节能材料等低碳产业。坚持低碳发展理念，加大对电力、交通、建筑、冶金、化工、石化等多个行业，以及可再生能源及新能源、煤的清洁高效利用、煤层气的勘探开发等技术的研发、引进、推广，有效控制温室气体排放。以木本油料、造纸林等经</w:t>
      </w:r>
      <w:r w:rsidRPr="00FF62C5">
        <w:rPr>
          <w:rFonts w:eastAsia="方正仿宋_GBK"/>
          <w:sz w:val="32"/>
          <w:szCs w:val="32"/>
        </w:rPr>
        <w:lastRenderedPageBreak/>
        <w:t>济林木为重点，进一步加大植树造林力度，增加森林碳汇。</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二、加快发展循环经济</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坚持减量化、再利用、资源化，以尽可能少的资源消耗和尽可能小的环境代价，取得最大的经济产出和最少的废物排放，实现经济、环境和社会效益相统一。</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一是完善循环经济发展机制。建立</w:t>
      </w:r>
      <w:r w:rsidRPr="00FF62C5">
        <w:rPr>
          <w:rFonts w:eastAsia="方正仿宋_GBK"/>
          <w:sz w:val="32"/>
          <w:szCs w:val="32"/>
        </w:rPr>
        <w:t>“</w:t>
      </w:r>
      <w:r w:rsidRPr="00FF62C5">
        <w:rPr>
          <w:rFonts w:eastAsia="方正仿宋_GBK"/>
          <w:sz w:val="32"/>
          <w:szCs w:val="32"/>
        </w:rPr>
        <w:t>政府推动、市场运作、企业主体、公众参与</w:t>
      </w:r>
      <w:r w:rsidRPr="00FF62C5">
        <w:rPr>
          <w:rFonts w:eastAsia="方正仿宋_GBK"/>
          <w:sz w:val="32"/>
          <w:szCs w:val="32"/>
        </w:rPr>
        <w:t>”</w:t>
      </w:r>
      <w:r w:rsidRPr="00FF62C5">
        <w:rPr>
          <w:rFonts w:eastAsia="方正仿宋_GBK"/>
          <w:sz w:val="32"/>
          <w:szCs w:val="32"/>
        </w:rPr>
        <w:t>的运行发展机制，完善管理机构、公共服务、财税政策等方面的措施，为循环经济发展创造良好环境。</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二是推进产业循环发展。在农业生产领域，推进种植业与养殖业耦合、种</w:t>
      </w:r>
      <w:proofErr w:type="gramStart"/>
      <w:r w:rsidRPr="00FF62C5">
        <w:rPr>
          <w:rFonts w:eastAsia="方正仿宋_GBK"/>
          <w:sz w:val="32"/>
          <w:szCs w:val="32"/>
        </w:rPr>
        <w:t>养植业</w:t>
      </w:r>
      <w:proofErr w:type="gramEnd"/>
      <w:r w:rsidRPr="00FF62C5">
        <w:rPr>
          <w:rFonts w:eastAsia="方正仿宋_GBK"/>
          <w:sz w:val="32"/>
          <w:szCs w:val="32"/>
        </w:rPr>
        <w:t>与工业耦合，促进资源综合利用。在工业生产领域，重点发展与煤相关的产业链，完善非煤传统产业链，构建贵重金属开发新兴产业链，回收利用废弃物，推动产业结构升级。在社会和服务领域，以生态旅游和绿色物流为两翼，拉动第三产业加快发展。</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三是培育循环经济示范区域。在钢铁、有色金属、煤炭、电力、化工、建材、轻工等行业开展循环经济试点，树立一批循环经济典型企业，</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期间力争</w:t>
      </w:r>
      <w:r w:rsidRPr="00FF62C5">
        <w:rPr>
          <w:rFonts w:eastAsia="方正仿宋_GBK"/>
          <w:sz w:val="32"/>
          <w:szCs w:val="32"/>
        </w:rPr>
        <w:t>5</w:t>
      </w:r>
      <w:r w:rsidRPr="00FF62C5">
        <w:rPr>
          <w:rFonts w:eastAsia="方正仿宋_GBK"/>
          <w:sz w:val="32"/>
          <w:szCs w:val="32"/>
        </w:rPr>
        <w:t>个以上大中型企业列为省级或国家级试点。</w:t>
      </w:r>
      <w:bookmarkStart w:id="435" w:name="_Toc108162757"/>
      <w:bookmarkStart w:id="436" w:name="_Toc108453540"/>
      <w:bookmarkStart w:id="437" w:name="_Toc108969375"/>
      <w:bookmarkStart w:id="438" w:name="_Toc108969491"/>
      <w:bookmarkStart w:id="439" w:name="_Toc29218701"/>
      <w:bookmarkStart w:id="440" w:name="_Toc29218941"/>
      <w:bookmarkStart w:id="441" w:name="_Toc29258419"/>
      <w:bookmarkStart w:id="442" w:name="_Toc118098756"/>
      <w:bookmarkStart w:id="443" w:name="_Toc118124988"/>
      <w:bookmarkStart w:id="444" w:name="_Toc118384057"/>
      <w:bookmarkStart w:id="445" w:name="_Toc118384153"/>
      <w:bookmarkStart w:id="446" w:name="_Toc118385534"/>
      <w:bookmarkStart w:id="447" w:name="_Toc118466714"/>
      <w:bookmarkStart w:id="448" w:name="_Toc118558820"/>
      <w:bookmarkStart w:id="449" w:name="_Toc119396319"/>
      <w:bookmarkStart w:id="450" w:name="_Toc119483150"/>
      <w:bookmarkStart w:id="451" w:name="_Toc119497369"/>
      <w:bookmarkStart w:id="452" w:name="_Toc119934413"/>
      <w:r w:rsidRPr="00FF62C5">
        <w:rPr>
          <w:rFonts w:eastAsia="方正仿宋_GBK"/>
          <w:sz w:val="32"/>
          <w:szCs w:val="32"/>
        </w:rPr>
        <w:t>建设再生资源产业</w:t>
      </w:r>
      <w:proofErr w:type="gramStart"/>
      <w:r w:rsidRPr="00FF62C5">
        <w:rPr>
          <w:rFonts w:eastAsia="方正仿宋_GBK"/>
          <w:sz w:val="32"/>
          <w:szCs w:val="32"/>
        </w:rPr>
        <w:t>园</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FF62C5">
        <w:rPr>
          <w:rFonts w:eastAsia="方正仿宋_GBK"/>
          <w:sz w:val="32"/>
          <w:szCs w:val="32"/>
        </w:rPr>
        <w:t>引导</w:t>
      </w:r>
      <w:proofErr w:type="gramEnd"/>
      <w:r w:rsidRPr="00FF62C5">
        <w:rPr>
          <w:rFonts w:eastAsia="方正仿宋_GBK"/>
          <w:sz w:val="32"/>
          <w:szCs w:val="32"/>
        </w:rPr>
        <w:t>企业利用固体废弃物再生技术及检测分析技术，重点对废旧塑编产品、废旧钢材、废旧轮胎、生活垃圾、废纸等进行再生资源化利用。力争把再生资源产业园建成辐射全省、联系周边的示范基地。在城镇污水处理厂、城市新建小区开展再生水利用试点。</w:t>
      </w:r>
    </w:p>
    <w:p w:rsidR="00F65D3C" w:rsidRPr="00FF62C5" w:rsidRDefault="00F65D3C" w:rsidP="00F65D3C">
      <w:pPr>
        <w:tabs>
          <w:tab w:val="left" w:pos="630"/>
        </w:tabs>
        <w:spacing w:line="600" w:lineRule="exact"/>
        <w:ind w:firstLineChars="200" w:firstLine="640"/>
        <w:rPr>
          <w:rFonts w:eastAsia="方正仿宋_GBK"/>
          <w:sz w:val="32"/>
          <w:szCs w:val="32"/>
        </w:rPr>
      </w:pPr>
      <w:bookmarkStart w:id="453" w:name="_Toc157570423"/>
      <w:bookmarkStart w:id="454" w:name="_Toc161291089"/>
      <w:r w:rsidRPr="00FF62C5">
        <w:rPr>
          <w:rFonts w:eastAsia="方正仿宋_GBK"/>
          <w:sz w:val="32"/>
          <w:szCs w:val="32"/>
        </w:rPr>
        <w:lastRenderedPageBreak/>
        <w:t>四是优化循环经济发展布局</w:t>
      </w:r>
      <w:bookmarkEnd w:id="453"/>
      <w:bookmarkEnd w:id="454"/>
      <w:r w:rsidRPr="00FF62C5">
        <w:rPr>
          <w:rFonts w:eastAsia="方正仿宋_GBK"/>
          <w:sz w:val="32"/>
          <w:szCs w:val="32"/>
        </w:rPr>
        <w:t>。立足区域经济发展的特点和趋势，以合理开发、聚集发展为主，构筑中部都市区循环经济发展先行区、</w:t>
      </w:r>
      <w:r w:rsidRPr="00FF62C5">
        <w:rPr>
          <w:rFonts w:eastAsia="方正仿宋_GBK"/>
          <w:sz w:val="32"/>
          <w:szCs w:val="32"/>
        </w:rPr>
        <w:t>“</w:t>
      </w:r>
      <w:r w:rsidRPr="00FF62C5">
        <w:rPr>
          <w:rFonts w:eastAsia="方正仿宋_GBK"/>
          <w:sz w:val="32"/>
          <w:szCs w:val="32"/>
        </w:rPr>
        <w:t>一带四园七区</w:t>
      </w:r>
      <w:r w:rsidRPr="00FF62C5">
        <w:rPr>
          <w:rFonts w:eastAsia="方正仿宋_GBK"/>
          <w:sz w:val="32"/>
          <w:szCs w:val="32"/>
        </w:rPr>
        <w:t>”</w:t>
      </w:r>
      <w:r w:rsidRPr="00FF62C5">
        <w:rPr>
          <w:rFonts w:eastAsia="方正仿宋_GBK"/>
          <w:sz w:val="32"/>
          <w:szCs w:val="32"/>
        </w:rPr>
        <w:t>循环经济示范区和南北循环经济发展保障带，形成</w:t>
      </w:r>
      <w:r w:rsidRPr="00FF62C5">
        <w:rPr>
          <w:rFonts w:eastAsia="方正仿宋_GBK"/>
          <w:sz w:val="32"/>
          <w:szCs w:val="32"/>
        </w:rPr>
        <w:t>“</w:t>
      </w:r>
      <w:r w:rsidRPr="00FF62C5">
        <w:rPr>
          <w:rFonts w:eastAsia="方正仿宋_GBK"/>
          <w:sz w:val="32"/>
          <w:szCs w:val="32"/>
        </w:rPr>
        <w:t>中部带动、沿线引领、南北保障</w:t>
      </w:r>
      <w:r w:rsidRPr="00FF62C5">
        <w:rPr>
          <w:rFonts w:eastAsia="方正仿宋_GBK"/>
          <w:sz w:val="32"/>
          <w:szCs w:val="32"/>
        </w:rPr>
        <w:t>”</w:t>
      </w:r>
      <w:r w:rsidRPr="00FF62C5">
        <w:rPr>
          <w:rFonts w:eastAsia="方正仿宋_GBK"/>
          <w:sz w:val="32"/>
          <w:szCs w:val="32"/>
        </w:rPr>
        <w:t>的循环经济发展格局。</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五是提高资源综合利用率。强化矿产资源的综合利用，依法关闭破坏资源、布局不合理、污染环境、不符合安全生产条件的矿山和冶炼厂，提高集约化水平和行业产能集中度。加强对共伴生矿的综合利用，提高尾矿利用率。推进废弃物资源化，实施好以粉煤灰、煤矸石、尾矿、化工废渣及有机废水为重点的</w:t>
      </w:r>
      <w:r w:rsidRPr="00FF62C5">
        <w:rPr>
          <w:rFonts w:eastAsia="方正仿宋_GBK"/>
          <w:sz w:val="32"/>
          <w:szCs w:val="32"/>
        </w:rPr>
        <w:t>“</w:t>
      </w:r>
      <w:r w:rsidRPr="00FF62C5">
        <w:rPr>
          <w:rFonts w:eastAsia="方正仿宋_GBK"/>
          <w:sz w:val="32"/>
          <w:szCs w:val="32"/>
        </w:rPr>
        <w:t>三废</w:t>
      </w:r>
      <w:r w:rsidRPr="00FF62C5">
        <w:rPr>
          <w:rFonts w:eastAsia="方正仿宋_GBK"/>
          <w:sz w:val="32"/>
          <w:szCs w:val="32"/>
        </w:rPr>
        <w:t>”</w:t>
      </w:r>
      <w:r w:rsidRPr="00FF62C5">
        <w:rPr>
          <w:rFonts w:eastAsia="方正仿宋_GBK"/>
          <w:sz w:val="32"/>
          <w:szCs w:val="32"/>
        </w:rPr>
        <w:t>综合利用示范项目，力争将曲靖市餐厨废弃物资源化利用和无害化处理列为国家试点，将曲靖市资源交易集散市场列为国家</w:t>
      </w:r>
      <w:r w:rsidRPr="00FF62C5">
        <w:rPr>
          <w:rFonts w:eastAsia="方正仿宋_GBK"/>
          <w:sz w:val="32"/>
          <w:szCs w:val="32"/>
        </w:rPr>
        <w:t>“</w:t>
      </w:r>
      <w:r w:rsidRPr="00FF62C5">
        <w:rPr>
          <w:rFonts w:eastAsia="方正仿宋_GBK"/>
          <w:sz w:val="32"/>
          <w:szCs w:val="32"/>
        </w:rPr>
        <w:t>城市矿产</w:t>
      </w:r>
      <w:r w:rsidRPr="00FF62C5">
        <w:rPr>
          <w:rFonts w:eastAsia="方正仿宋_GBK"/>
          <w:sz w:val="32"/>
          <w:szCs w:val="32"/>
        </w:rPr>
        <w:t>”</w:t>
      </w:r>
      <w:r w:rsidRPr="00FF62C5">
        <w:rPr>
          <w:rFonts w:eastAsia="方正仿宋_GBK"/>
          <w:sz w:val="32"/>
          <w:szCs w:val="32"/>
        </w:rPr>
        <w:t>示范点。</w:t>
      </w:r>
    </w:p>
    <w:p w:rsidR="00F65D3C" w:rsidRPr="00FF62C5" w:rsidRDefault="00F65D3C" w:rsidP="00F65D3C">
      <w:pPr>
        <w:spacing w:line="600" w:lineRule="exact"/>
        <w:ind w:firstLineChars="199" w:firstLine="637"/>
        <w:rPr>
          <w:rFonts w:eastAsia="方正黑体_GBK"/>
          <w:sz w:val="32"/>
          <w:szCs w:val="32"/>
        </w:rPr>
      </w:pPr>
      <w:r w:rsidRPr="00FF62C5">
        <w:rPr>
          <w:rFonts w:eastAsia="方正黑体_GBK"/>
          <w:sz w:val="32"/>
          <w:szCs w:val="32"/>
        </w:rPr>
        <w:t>三、积极倡导低碳行为</w:t>
      </w:r>
    </w:p>
    <w:p w:rsidR="00F65D3C" w:rsidRPr="00FF62C5" w:rsidRDefault="00F65D3C" w:rsidP="00F65D3C">
      <w:pPr>
        <w:tabs>
          <w:tab w:val="left" w:pos="630"/>
        </w:tabs>
        <w:spacing w:line="600" w:lineRule="exact"/>
        <w:ind w:firstLineChars="200" w:firstLine="640"/>
        <w:rPr>
          <w:rFonts w:eastAsia="方正仿宋_GBK"/>
          <w:sz w:val="32"/>
          <w:szCs w:val="32"/>
        </w:rPr>
      </w:pPr>
      <w:r w:rsidRPr="00FF62C5">
        <w:rPr>
          <w:rFonts w:eastAsia="方正仿宋_GBK"/>
          <w:sz w:val="32"/>
          <w:szCs w:val="32"/>
        </w:rPr>
        <w:t>大力宣传，倡导公众在衣、食、住、行、用等方面的低碳行为。支持</w:t>
      </w:r>
      <w:r w:rsidRPr="00FF62C5">
        <w:rPr>
          <w:rFonts w:eastAsia="方正仿宋_GBK"/>
          <w:sz w:val="32"/>
          <w:szCs w:val="32"/>
        </w:rPr>
        <w:t>“</w:t>
      </w:r>
      <w:r w:rsidRPr="00FF62C5">
        <w:rPr>
          <w:rFonts w:eastAsia="方正仿宋_GBK"/>
          <w:sz w:val="32"/>
          <w:szCs w:val="32"/>
        </w:rPr>
        <w:t>限塑</w:t>
      </w:r>
      <w:r w:rsidRPr="00FF62C5">
        <w:rPr>
          <w:rFonts w:eastAsia="方正仿宋_GBK"/>
          <w:sz w:val="32"/>
          <w:szCs w:val="32"/>
        </w:rPr>
        <w:t>”</w:t>
      </w:r>
      <w:r w:rsidRPr="00FF62C5">
        <w:rPr>
          <w:rFonts w:eastAsia="方正仿宋_GBK"/>
          <w:sz w:val="32"/>
          <w:szCs w:val="32"/>
        </w:rPr>
        <w:t>，降低一次性用品使用，鼓励使用节能环保汽车，提倡低碳饮食。积极争取和组织实施建设低碳城市、低碳工业、低碳交通、低碳社区和低碳产业园区等示范工程。</w:t>
      </w:r>
    </w:p>
    <w:p w:rsidR="00F65D3C" w:rsidRPr="00BA0E32" w:rsidRDefault="00F65D3C" w:rsidP="00F65D3C">
      <w:pPr>
        <w:tabs>
          <w:tab w:val="left" w:pos="630"/>
        </w:tabs>
      </w:pPr>
    </w:p>
    <w:p w:rsidR="00F65D3C" w:rsidRPr="00FF62C5" w:rsidRDefault="00F65D3C" w:rsidP="00F65D3C">
      <w:pPr>
        <w:tabs>
          <w:tab w:val="left" w:pos="630"/>
        </w:tabs>
        <w:rPr>
          <w:rFonts w:eastAsia="方正仿宋_GBK" w:hint="eastAsia"/>
          <w:sz w:val="32"/>
          <w:szCs w:val="32"/>
        </w:rPr>
      </w:pPr>
    </w:p>
    <w:p w:rsidR="00F65D3C" w:rsidRPr="00FF62C5" w:rsidRDefault="00F65D3C" w:rsidP="00F65D3C">
      <w:pPr>
        <w:tabs>
          <w:tab w:val="left" w:pos="630"/>
        </w:tabs>
        <w:rPr>
          <w:rFonts w:eastAsia="方正仿宋_GBK" w:hint="eastAsia"/>
          <w:sz w:val="32"/>
          <w:szCs w:val="32"/>
        </w:rPr>
      </w:pPr>
    </w:p>
    <w:p w:rsidR="00F65D3C" w:rsidRPr="00FF62C5" w:rsidRDefault="00F65D3C" w:rsidP="00F65D3C">
      <w:pPr>
        <w:tabs>
          <w:tab w:val="left" w:pos="630"/>
        </w:tabs>
        <w:rPr>
          <w:rFonts w:eastAsia="方正仿宋_GBK" w:hint="eastAsia"/>
          <w:sz w:val="32"/>
          <w:szCs w:val="32"/>
        </w:rPr>
      </w:pPr>
    </w:p>
    <w:p w:rsidR="00F65D3C" w:rsidRPr="00FF62C5" w:rsidRDefault="00F65D3C" w:rsidP="00F65D3C">
      <w:pPr>
        <w:tabs>
          <w:tab w:val="left" w:pos="630"/>
        </w:tabs>
        <w:rPr>
          <w:rFonts w:eastAsia="方正仿宋_GBK"/>
          <w:sz w:val="32"/>
          <w:szCs w:val="32"/>
        </w:rPr>
      </w:pPr>
    </w:p>
    <w:tbl>
      <w:tblPr>
        <w:tblpPr w:leftFromText="180" w:rightFromText="180" w:vertAnchor="text" w:horzAnchor="margin" w:tblpXSpec="center" w:tblpY="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25"/>
      </w:tblGrid>
      <w:tr w:rsidR="00F65D3C" w:rsidRPr="00BA0E32" w:rsidTr="00DA3359">
        <w:trPr>
          <w:trHeight w:val="13082"/>
          <w:jc w:val="center"/>
        </w:trPr>
        <w:tc>
          <w:tcPr>
            <w:tcW w:w="8325" w:type="dxa"/>
          </w:tcPr>
          <w:p w:rsidR="00F65D3C" w:rsidRDefault="00F65D3C" w:rsidP="00DA3359">
            <w:pPr>
              <w:spacing w:line="360" w:lineRule="auto"/>
              <w:jc w:val="center"/>
              <w:rPr>
                <w:rFonts w:eastAsia="黑体" w:hint="eastAsia"/>
                <w:sz w:val="30"/>
                <w:szCs w:val="30"/>
              </w:rPr>
            </w:pPr>
          </w:p>
          <w:p w:rsidR="00F65D3C" w:rsidRPr="00BA0E32" w:rsidRDefault="00F65D3C" w:rsidP="00DA3359">
            <w:pPr>
              <w:spacing w:line="360" w:lineRule="auto"/>
              <w:jc w:val="center"/>
              <w:rPr>
                <w:rFonts w:eastAsia="黑体"/>
                <w:sz w:val="30"/>
                <w:szCs w:val="30"/>
              </w:rPr>
            </w:pPr>
            <w:r w:rsidRPr="00BA0E32">
              <w:rPr>
                <w:rFonts w:eastAsia="黑体"/>
                <w:sz w:val="30"/>
                <w:szCs w:val="30"/>
              </w:rPr>
              <w:t>专栏</w:t>
            </w:r>
            <w:r>
              <w:rPr>
                <w:rFonts w:eastAsia="黑体" w:hint="eastAsia"/>
                <w:sz w:val="30"/>
                <w:szCs w:val="30"/>
              </w:rPr>
              <w:t>—</w:t>
            </w:r>
            <w:r w:rsidRPr="00BA0E32">
              <w:rPr>
                <w:rFonts w:eastAsia="黑体"/>
                <w:sz w:val="30"/>
                <w:szCs w:val="30"/>
              </w:rPr>
              <w:t xml:space="preserve">10  </w:t>
            </w:r>
            <w:r w:rsidRPr="00BA0E32">
              <w:rPr>
                <w:rFonts w:eastAsia="黑体"/>
                <w:sz w:val="30"/>
                <w:szCs w:val="30"/>
              </w:rPr>
              <w:t>循环经济发展布局</w:t>
            </w:r>
          </w:p>
          <w:p w:rsidR="00F65D3C" w:rsidRPr="00BA0E32" w:rsidRDefault="00F65D3C" w:rsidP="00DA3359">
            <w:pPr>
              <w:spacing w:line="400" w:lineRule="exact"/>
              <w:ind w:firstLineChars="200" w:firstLine="480"/>
              <w:rPr>
                <w:sz w:val="24"/>
              </w:rPr>
            </w:pPr>
            <w:r w:rsidRPr="00BA0E32">
              <w:rPr>
                <w:rFonts w:eastAsia="楷体_GB2312"/>
                <w:b/>
                <w:sz w:val="24"/>
              </w:rPr>
              <w:t>城市循环经济发展先行区：</w:t>
            </w:r>
            <w:r w:rsidRPr="00BA0E32">
              <w:rPr>
                <w:sz w:val="24"/>
              </w:rPr>
              <w:t>涵盖麒麟、沾益、马龙，为循环型城市建设的主体。提升完善曲靖中心城市服务功能，调整优化产业结构，全面建设循环型企业、生态工业示范园区、绿色社区，建立</w:t>
            </w:r>
            <w:r w:rsidRPr="00BA0E32">
              <w:rPr>
                <w:sz w:val="24"/>
              </w:rPr>
              <w:t>“</w:t>
            </w:r>
            <w:r w:rsidRPr="00BA0E32">
              <w:rPr>
                <w:sz w:val="24"/>
              </w:rPr>
              <w:t>企业、园区、社区</w:t>
            </w:r>
            <w:r w:rsidRPr="00BA0E32">
              <w:rPr>
                <w:sz w:val="24"/>
              </w:rPr>
              <w:t>”</w:t>
            </w:r>
            <w:r w:rsidRPr="00BA0E32">
              <w:rPr>
                <w:sz w:val="24"/>
              </w:rPr>
              <w:t>循环运行模式，大力培育能耗低、污染少的商贸物流、金融、会展、信息咨询、科技研发等现代服务业，促进制造业的改造提升，建成循环经济型生态园林城市。</w:t>
            </w:r>
          </w:p>
          <w:p w:rsidR="00F65D3C" w:rsidRPr="00BA0E32" w:rsidRDefault="00F65D3C" w:rsidP="00DA3359">
            <w:pPr>
              <w:spacing w:line="400" w:lineRule="exact"/>
              <w:ind w:firstLineChars="200" w:firstLine="480"/>
              <w:rPr>
                <w:sz w:val="24"/>
              </w:rPr>
            </w:pPr>
            <w:r w:rsidRPr="00BA0E32">
              <w:rPr>
                <w:rFonts w:eastAsia="楷体_GB2312"/>
                <w:b/>
                <w:sz w:val="24"/>
              </w:rPr>
              <w:t>“</w:t>
            </w:r>
            <w:r w:rsidRPr="00BA0E32">
              <w:rPr>
                <w:rFonts w:eastAsia="楷体_GB2312"/>
                <w:b/>
                <w:sz w:val="24"/>
              </w:rPr>
              <w:t>一带四园七区</w:t>
            </w:r>
            <w:r w:rsidRPr="00BA0E32">
              <w:rPr>
                <w:rFonts w:eastAsia="楷体_GB2312"/>
                <w:b/>
                <w:sz w:val="24"/>
              </w:rPr>
              <w:t>”</w:t>
            </w:r>
            <w:r w:rsidRPr="00BA0E32">
              <w:rPr>
                <w:rFonts w:eastAsia="楷体_GB2312"/>
                <w:b/>
                <w:sz w:val="24"/>
              </w:rPr>
              <w:t>循环经济示范区：</w:t>
            </w:r>
            <w:r w:rsidRPr="00BA0E32">
              <w:rPr>
                <w:sz w:val="24"/>
              </w:rPr>
              <w:t>为循环经济发展示范的主体，承担集聚产业的作用。</w:t>
            </w:r>
            <w:r w:rsidRPr="00BA0E32">
              <w:rPr>
                <w:rFonts w:eastAsia="楷体_GB2312"/>
                <w:b/>
                <w:sz w:val="24"/>
              </w:rPr>
              <w:t>“</w:t>
            </w:r>
            <w:r w:rsidRPr="00BA0E32">
              <w:rPr>
                <w:rFonts w:eastAsia="楷体_GB2312"/>
                <w:b/>
                <w:sz w:val="24"/>
              </w:rPr>
              <w:t>一带</w:t>
            </w:r>
            <w:r w:rsidRPr="00BA0E32">
              <w:rPr>
                <w:rFonts w:eastAsia="楷体_GB2312"/>
                <w:b/>
                <w:sz w:val="24"/>
              </w:rPr>
              <w:t>”</w:t>
            </w:r>
            <w:r w:rsidRPr="00BA0E32">
              <w:rPr>
                <w:rFonts w:eastAsia="楷体_GB2312"/>
                <w:b/>
                <w:sz w:val="24"/>
              </w:rPr>
              <w:t>：</w:t>
            </w:r>
            <w:r w:rsidRPr="00BA0E32">
              <w:rPr>
                <w:sz w:val="24"/>
              </w:rPr>
              <w:t>以</w:t>
            </w:r>
            <w:r w:rsidRPr="00BA0E32">
              <w:rPr>
                <w:sz w:val="24"/>
              </w:rPr>
              <w:t>320</w:t>
            </w:r>
            <w:r w:rsidRPr="00BA0E32">
              <w:rPr>
                <w:sz w:val="24"/>
              </w:rPr>
              <w:t>国道为主轴，</w:t>
            </w:r>
            <w:r w:rsidRPr="00BA0E32">
              <w:rPr>
                <w:sz w:val="24"/>
              </w:rPr>
              <w:t>326</w:t>
            </w:r>
            <w:r w:rsidRPr="00BA0E32">
              <w:rPr>
                <w:sz w:val="24"/>
              </w:rPr>
              <w:t>国道和</w:t>
            </w:r>
            <w:r w:rsidRPr="00BA0E32">
              <w:rPr>
                <w:sz w:val="24"/>
              </w:rPr>
              <w:t>324</w:t>
            </w:r>
            <w:r w:rsidRPr="00BA0E32">
              <w:rPr>
                <w:sz w:val="24"/>
              </w:rPr>
              <w:t>国道为侧翼，发展循环经济型工业企业，建设优势农产品基地和物流基地。</w:t>
            </w:r>
            <w:r w:rsidRPr="00BA0E32">
              <w:rPr>
                <w:rFonts w:eastAsia="楷体_GB2312"/>
                <w:b/>
                <w:sz w:val="24"/>
              </w:rPr>
              <w:t>“</w:t>
            </w:r>
            <w:r w:rsidRPr="00BA0E32">
              <w:rPr>
                <w:rFonts w:eastAsia="楷体_GB2312"/>
                <w:b/>
                <w:sz w:val="24"/>
              </w:rPr>
              <w:t>四园</w:t>
            </w:r>
            <w:r w:rsidRPr="00BA0E32">
              <w:rPr>
                <w:rFonts w:eastAsia="楷体_GB2312"/>
                <w:b/>
                <w:sz w:val="24"/>
              </w:rPr>
              <w:t>”</w:t>
            </w:r>
            <w:r w:rsidRPr="00BA0E32">
              <w:rPr>
                <w:rFonts w:eastAsia="楷体_GB2312"/>
                <w:b/>
                <w:sz w:val="24"/>
              </w:rPr>
              <w:t>：</w:t>
            </w:r>
            <w:r w:rsidRPr="00BA0E32">
              <w:rPr>
                <w:sz w:val="24"/>
              </w:rPr>
              <w:t>①</w:t>
            </w:r>
            <w:r w:rsidRPr="00BA0E32">
              <w:rPr>
                <w:sz w:val="24"/>
              </w:rPr>
              <w:t>南海子综合工业园，以发展多晶硅及电子工业、电力配套工业、新材料制造业为重点，集贸易、金融、保险、服务业等为一体的生态型现代化综合园区；</w:t>
            </w:r>
            <w:r w:rsidRPr="00BA0E32">
              <w:rPr>
                <w:sz w:val="24"/>
              </w:rPr>
              <w:t>②</w:t>
            </w:r>
            <w:r w:rsidRPr="00BA0E32">
              <w:rPr>
                <w:sz w:val="24"/>
              </w:rPr>
              <w:t>云南煤化工（曲靖）园区，发展煤焦化、化肥与无机化工、合成材料等为主的工业园区；</w:t>
            </w:r>
            <w:r w:rsidRPr="00BA0E32">
              <w:rPr>
                <w:sz w:val="24"/>
              </w:rPr>
              <w:t>③</w:t>
            </w:r>
            <w:r w:rsidRPr="00BA0E32">
              <w:rPr>
                <w:sz w:val="24"/>
              </w:rPr>
              <w:t>曲靖西城工业园，发展以汽车及其配套产业为主的工业园区。发展重点是加快推进工业园区生态化改造步伐，通过优化整合，促进污染项目集中布点、集中治理、达标排放，按照产业链、供应链的有机联系，逐步实现物质和能量的循环转化，提高园区整体资源利用水平和环境绩效水平。</w:t>
            </w:r>
            <w:r w:rsidRPr="00BA0E32">
              <w:rPr>
                <w:sz w:val="24"/>
              </w:rPr>
              <w:t>④</w:t>
            </w:r>
            <w:r w:rsidRPr="00BA0E32">
              <w:rPr>
                <w:sz w:val="24"/>
              </w:rPr>
              <w:t>宣威凤凰山工业园，重点发展电化一体化。</w:t>
            </w:r>
            <w:r w:rsidRPr="00BA0E32">
              <w:rPr>
                <w:rFonts w:eastAsia="楷体_GB2312"/>
                <w:b/>
                <w:sz w:val="24"/>
              </w:rPr>
              <w:t>“</w:t>
            </w:r>
            <w:r w:rsidRPr="00BA0E32">
              <w:rPr>
                <w:rFonts w:eastAsia="楷体_GB2312"/>
                <w:b/>
                <w:sz w:val="24"/>
              </w:rPr>
              <w:t>七区</w:t>
            </w:r>
            <w:r w:rsidRPr="00BA0E32">
              <w:rPr>
                <w:rFonts w:eastAsia="楷体_GB2312"/>
                <w:b/>
                <w:sz w:val="24"/>
              </w:rPr>
              <w:t>”</w:t>
            </w:r>
            <w:r w:rsidRPr="00BA0E32">
              <w:rPr>
                <w:rFonts w:eastAsia="楷体_GB2312"/>
                <w:b/>
                <w:sz w:val="24"/>
              </w:rPr>
              <w:t>：</w:t>
            </w:r>
            <w:r w:rsidRPr="00BA0E32">
              <w:rPr>
                <w:sz w:val="24"/>
              </w:rPr>
              <w:t>①</w:t>
            </w:r>
            <w:r w:rsidRPr="00BA0E32">
              <w:rPr>
                <w:sz w:val="24"/>
              </w:rPr>
              <w:t>以生物资源开发创新为主的陆良特色产业加工区；</w:t>
            </w:r>
            <w:r w:rsidRPr="00BA0E32">
              <w:rPr>
                <w:sz w:val="24"/>
              </w:rPr>
              <w:t>②</w:t>
            </w:r>
            <w:r w:rsidRPr="00BA0E32">
              <w:rPr>
                <w:sz w:val="24"/>
              </w:rPr>
              <w:t>以能源、水泥为主的师宗工业区；</w:t>
            </w:r>
            <w:r w:rsidRPr="00BA0E32">
              <w:rPr>
                <w:sz w:val="24"/>
              </w:rPr>
              <w:t>③</w:t>
            </w:r>
            <w:r w:rsidRPr="00BA0E32">
              <w:rPr>
                <w:sz w:val="24"/>
              </w:rPr>
              <w:t>以电力、矿冶、绿色食品加工为主的罗平工业区；</w:t>
            </w:r>
            <w:r w:rsidRPr="00BA0E32">
              <w:rPr>
                <w:sz w:val="24"/>
              </w:rPr>
              <w:t>④</w:t>
            </w:r>
            <w:r w:rsidRPr="00BA0E32">
              <w:rPr>
                <w:sz w:val="24"/>
              </w:rPr>
              <w:t>以煤电产业为主的黄泥河工业区；</w:t>
            </w:r>
            <w:r w:rsidRPr="00BA0E32">
              <w:rPr>
                <w:sz w:val="24"/>
              </w:rPr>
              <w:t>⑤</w:t>
            </w:r>
            <w:r w:rsidRPr="00BA0E32">
              <w:rPr>
                <w:sz w:val="24"/>
              </w:rPr>
              <w:t>以煤磷化工为主的羊场工业区；</w:t>
            </w:r>
            <w:r w:rsidRPr="00BA0E32">
              <w:rPr>
                <w:sz w:val="24"/>
              </w:rPr>
              <w:t>⑥</w:t>
            </w:r>
            <w:r w:rsidRPr="00BA0E32">
              <w:rPr>
                <w:sz w:val="24"/>
              </w:rPr>
              <w:t>以轻工业、冶金及磷化工为主</w:t>
            </w:r>
            <w:proofErr w:type="gramStart"/>
            <w:r w:rsidRPr="00BA0E32">
              <w:rPr>
                <w:sz w:val="24"/>
              </w:rPr>
              <w:t>的者海工业区</w:t>
            </w:r>
            <w:proofErr w:type="gramEnd"/>
            <w:r w:rsidRPr="00BA0E32">
              <w:rPr>
                <w:sz w:val="24"/>
              </w:rPr>
              <w:t>；</w:t>
            </w:r>
            <w:r w:rsidRPr="00BA0E32">
              <w:rPr>
                <w:sz w:val="24"/>
              </w:rPr>
              <w:t>⑦</w:t>
            </w:r>
            <w:r w:rsidRPr="00BA0E32">
              <w:rPr>
                <w:sz w:val="24"/>
              </w:rPr>
              <w:t>以重化工为主的越州工业区。七区主要承担都市区</w:t>
            </w:r>
            <w:proofErr w:type="gramStart"/>
            <w:r w:rsidRPr="00BA0E32">
              <w:rPr>
                <w:sz w:val="24"/>
              </w:rPr>
              <w:t>外产业</w:t>
            </w:r>
            <w:proofErr w:type="gramEnd"/>
            <w:r w:rsidRPr="00BA0E32">
              <w:rPr>
                <w:sz w:val="24"/>
              </w:rPr>
              <w:t>发展的聚集作用，循环经济发展的重点是合理布局生态产业链，强化公共基础设施的共建共享，大力发展示范企业。</w:t>
            </w:r>
          </w:p>
          <w:p w:rsidR="00F65D3C" w:rsidRPr="00FF62C5" w:rsidRDefault="00F65D3C" w:rsidP="00DA3359">
            <w:pPr>
              <w:pStyle w:val="ac"/>
              <w:spacing w:line="400" w:lineRule="exact"/>
              <w:ind w:firstLineChars="196" w:firstLine="471"/>
              <w:rPr>
                <w:rFonts w:ascii="Times New Roman" w:hAnsi="Times New Roman" w:hint="eastAsia"/>
                <w:sz w:val="24"/>
                <w:szCs w:val="24"/>
              </w:rPr>
            </w:pPr>
            <w:r w:rsidRPr="00BA0E32">
              <w:rPr>
                <w:rFonts w:ascii="Times New Roman" w:eastAsia="楷体_GB2312" w:hAnsi="Times New Roman"/>
                <w:b/>
                <w:sz w:val="24"/>
                <w:szCs w:val="32"/>
              </w:rPr>
              <w:t>南北循环经济发展保障带：</w:t>
            </w:r>
            <w:r w:rsidRPr="00FF62C5">
              <w:rPr>
                <w:rFonts w:ascii="Times New Roman" w:eastAsia="方正仿宋简体" w:hAnsi="Times New Roman"/>
                <w:sz w:val="24"/>
                <w:szCs w:val="24"/>
              </w:rPr>
              <w:t>南北循环经济发展保障带是指南盘江、牛栏江两大流域广大山区和农业区。重点为</w:t>
            </w:r>
            <w:r w:rsidRPr="00FF62C5">
              <w:rPr>
                <w:rFonts w:ascii="Times New Roman" w:eastAsia="方正仿宋简体" w:hAnsi="Times New Roman"/>
                <w:sz w:val="24"/>
                <w:szCs w:val="24"/>
              </w:rPr>
              <w:t>“</w:t>
            </w:r>
            <w:r w:rsidRPr="00FF62C5">
              <w:rPr>
                <w:rFonts w:ascii="Times New Roman" w:eastAsia="方正仿宋简体" w:hAnsi="Times New Roman"/>
                <w:sz w:val="24"/>
                <w:szCs w:val="24"/>
              </w:rPr>
              <w:t>中部、沿线</w:t>
            </w:r>
            <w:r w:rsidRPr="00FF62C5">
              <w:rPr>
                <w:rFonts w:ascii="Times New Roman" w:eastAsia="方正仿宋简体" w:hAnsi="Times New Roman"/>
                <w:sz w:val="24"/>
                <w:szCs w:val="24"/>
              </w:rPr>
              <w:t>”</w:t>
            </w:r>
            <w:r w:rsidRPr="00FF62C5">
              <w:rPr>
                <w:rFonts w:ascii="Times New Roman" w:eastAsia="方正仿宋简体" w:hAnsi="Times New Roman"/>
                <w:sz w:val="24"/>
                <w:szCs w:val="24"/>
              </w:rPr>
              <w:t>发展提供良好的生态环境、安全的绿色食品和宜人的度假基地，实现区域协调发展和物质良性循环。坚持保护和开发并重，积极实施退耕还林，有效治理水土流失，保持和提高源头径流能力和水源涵养能力，维持森林生态系统及生物多样性，严格保护水源保护区和自然保护区，构筑绿色生态屏障。依托交通干线适度集聚发展特色小城镇，积极发展绿色种养业，加快发展生态旅游业，建成绿色农产品基地、生态旅游基地。</w:t>
            </w:r>
          </w:p>
        </w:tc>
      </w:tr>
    </w:tbl>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455" w:name="_Toc275874561"/>
      <w:bookmarkStart w:id="456" w:name="_Toc276472172"/>
      <w:bookmarkStart w:id="457" w:name="_Toc276478898"/>
      <w:bookmarkStart w:id="458" w:name="_Toc276623122"/>
      <w:bookmarkStart w:id="459" w:name="_Toc276623498"/>
      <w:bookmarkStart w:id="460" w:name="_Toc276842033"/>
      <w:bookmarkStart w:id="461" w:name="_Toc277018751"/>
      <w:bookmarkStart w:id="462" w:name="_Toc25104"/>
      <w:bookmarkStart w:id="463" w:name="_Toc6930"/>
      <w:bookmarkStart w:id="464" w:name="_Toc277055377"/>
      <w:bookmarkStart w:id="465" w:name="_Toc277067029"/>
      <w:bookmarkStart w:id="466" w:name="_Toc277181593"/>
      <w:bookmarkStart w:id="467" w:name="_Toc277431651"/>
      <w:bookmarkStart w:id="468" w:name="_Toc278628926"/>
      <w:bookmarkStart w:id="469" w:name="_Toc278916981"/>
      <w:bookmarkStart w:id="470" w:name="_Toc279994391"/>
      <w:bookmarkStart w:id="471" w:name="_Toc285113049"/>
      <w:r w:rsidRPr="008E0D71">
        <w:rPr>
          <w:rFonts w:ascii="方正黑体_GBK" w:eastAsia="方正黑体_GBK" w:hAnsi="Times New Roman" w:hint="eastAsia"/>
          <w:b w:val="0"/>
          <w:sz w:val="36"/>
        </w:rPr>
        <w:lastRenderedPageBreak/>
        <w:t>第三节   集约节约资源</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F65D3C" w:rsidRPr="00FF62C5" w:rsidRDefault="00F65D3C" w:rsidP="00F65D3C">
      <w:pPr>
        <w:spacing w:line="600" w:lineRule="exact"/>
        <w:ind w:firstLineChars="200" w:firstLine="656"/>
        <w:rPr>
          <w:rFonts w:eastAsia="方正仿宋_GBK"/>
          <w:spacing w:val="4"/>
          <w:sz w:val="32"/>
          <w:szCs w:val="32"/>
        </w:rPr>
      </w:pPr>
      <w:r w:rsidRPr="00FF62C5">
        <w:rPr>
          <w:rFonts w:eastAsia="方正仿宋_GBK"/>
          <w:color w:val="000000"/>
          <w:spacing w:val="4"/>
          <w:sz w:val="32"/>
          <w:szCs w:val="32"/>
        </w:rPr>
        <w:t>以建设节约型社会为目标，</w:t>
      </w:r>
      <w:r w:rsidRPr="00FF62C5">
        <w:rPr>
          <w:rFonts w:eastAsia="方正仿宋_GBK"/>
          <w:spacing w:val="4"/>
          <w:sz w:val="32"/>
          <w:szCs w:val="32"/>
        </w:rPr>
        <w:t>倡导文明、健康、节俭的消费方式，开展节约型城市、节约型政府、节约型企业、节约型社区等节约创建活动，</w:t>
      </w:r>
      <w:r w:rsidRPr="00FF62C5">
        <w:rPr>
          <w:rFonts w:eastAsia="方正仿宋_GBK"/>
          <w:color w:val="000000"/>
          <w:spacing w:val="4"/>
          <w:sz w:val="32"/>
          <w:szCs w:val="32"/>
        </w:rPr>
        <w:t>推进节能节水节地节材和资源综合利用。</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一、节约能源</w:t>
      </w:r>
    </w:p>
    <w:p w:rsidR="00F65D3C" w:rsidRPr="00FF62C5" w:rsidRDefault="00F65D3C" w:rsidP="00F65D3C">
      <w:pPr>
        <w:spacing w:line="600" w:lineRule="exact"/>
        <w:ind w:firstLineChars="196" w:firstLine="651"/>
        <w:rPr>
          <w:rFonts w:eastAsia="方正仿宋_GBK"/>
          <w:spacing w:val="6"/>
          <w:sz w:val="32"/>
          <w:szCs w:val="32"/>
        </w:rPr>
      </w:pPr>
      <w:r w:rsidRPr="00FF62C5">
        <w:rPr>
          <w:rFonts w:eastAsia="方正仿宋_GBK"/>
          <w:color w:val="000000"/>
          <w:spacing w:val="6"/>
          <w:sz w:val="32"/>
          <w:szCs w:val="32"/>
        </w:rPr>
        <w:t>加强工业领域高耗能行业和企业的节能工作，突出抓好冶金、</w:t>
      </w:r>
      <w:r w:rsidRPr="00FF62C5">
        <w:rPr>
          <w:rFonts w:eastAsia="方正仿宋_GBK"/>
          <w:spacing w:val="6"/>
          <w:sz w:val="32"/>
          <w:szCs w:val="32"/>
        </w:rPr>
        <w:t>钢铁、有色金属、煤炭、电力、化工、建材等高耗能行业节约能源的跟踪和指导。启动低能耗、超低能耗和绿色建筑示范工程建设，推动新建住宅和公共建筑商业民用节能，推广使用节能控制和太阳能利用技术。引导商业和民用节能，在城市大力推行绿色照明，在公共设施、宾馆商厦、居民住宅中心推广采用高效节电照明产品。在农村大力发展户用沼气和大中型畜禽养殖场沼气工程，推广建造使用省柴节煤灶。</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二、节约用水</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加强工农业节水。加大以提高水的重复利用率和循环使用率为重点的技改力度，力争实现全市规模以上工业企业水重复利用率达</w:t>
      </w:r>
      <w:r w:rsidRPr="00FF62C5">
        <w:rPr>
          <w:rFonts w:eastAsia="方正仿宋_GBK"/>
          <w:sz w:val="32"/>
          <w:szCs w:val="32"/>
        </w:rPr>
        <w:t>60%</w:t>
      </w:r>
      <w:r w:rsidRPr="00FF62C5">
        <w:rPr>
          <w:rFonts w:eastAsia="方正仿宋_GBK"/>
          <w:sz w:val="32"/>
          <w:szCs w:val="32"/>
        </w:rPr>
        <w:t>以上，严格控制审批高耗水工业项目；积极调整农作物的种植结构和布局，采取综合节水措施，推广农业节水灌溉项目，大力发展高效节水农业和生态农业。大力推进城市节约用水。推进城市供水管网改造，降低供水管网漏失率；加快城市污水资源化再生回用设施建设，促进城市中水回用；加强对城市规划区地</w:t>
      </w:r>
      <w:r w:rsidRPr="00FF62C5">
        <w:rPr>
          <w:rFonts w:eastAsia="方正仿宋_GBK"/>
          <w:sz w:val="32"/>
          <w:szCs w:val="32"/>
        </w:rPr>
        <w:lastRenderedPageBreak/>
        <w:t>下水的保护和管理。加快水价改革，加大水资源费征收力度。</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三、节约用地</w:t>
      </w:r>
    </w:p>
    <w:p w:rsidR="00F65D3C" w:rsidRPr="00FF62C5" w:rsidRDefault="00F65D3C" w:rsidP="00F65D3C">
      <w:pPr>
        <w:spacing w:line="600" w:lineRule="exact"/>
        <w:ind w:firstLineChars="199" w:firstLine="637"/>
        <w:rPr>
          <w:rFonts w:eastAsia="方正仿宋_GBK"/>
          <w:sz w:val="32"/>
          <w:szCs w:val="32"/>
        </w:rPr>
      </w:pPr>
      <w:r w:rsidRPr="00FF62C5">
        <w:rPr>
          <w:rFonts w:eastAsia="方正仿宋_GBK"/>
          <w:sz w:val="32"/>
          <w:szCs w:val="32"/>
        </w:rPr>
        <w:t>实行严格的土地保护制度，努力节约和集约利用土地。加强对耕地的保护。以控制非农建设用地、实现耕地数量和质量上动态平衡、提高土地利用集约度为重点，统筹安排各行业用地。建立严格、科学、有效、符合市情的土地管理制度，努力盘活土地存量。切实加强土地用途管制，完善土地规划审查管理，严格执行建设项目用地预审。调整土地利用结构，促进投资结构、经济结构的调整和优化。实现禁止使用粘土实心砖，鼓励使用新型墙</w:t>
      </w:r>
      <w:proofErr w:type="gramStart"/>
      <w:r w:rsidRPr="00FF62C5">
        <w:rPr>
          <w:rFonts w:eastAsia="方正仿宋_GBK"/>
          <w:sz w:val="32"/>
          <w:szCs w:val="32"/>
        </w:rPr>
        <w:t>体材</w:t>
      </w:r>
      <w:proofErr w:type="gramEnd"/>
      <w:r w:rsidRPr="00FF62C5">
        <w:rPr>
          <w:rFonts w:eastAsia="方正仿宋_GBK"/>
          <w:sz w:val="32"/>
          <w:szCs w:val="32"/>
        </w:rPr>
        <w:t>料。</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四、节约材料</w:t>
      </w:r>
    </w:p>
    <w:p w:rsidR="00F65D3C" w:rsidRDefault="00F65D3C" w:rsidP="00F65D3C">
      <w:pPr>
        <w:spacing w:line="600" w:lineRule="exact"/>
        <w:ind w:firstLineChars="199" w:firstLine="645"/>
        <w:rPr>
          <w:rFonts w:eastAsia="方正仿宋_GBK"/>
          <w:spacing w:val="2"/>
          <w:sz w:val="32"/>
          <w:szCs w:val="32"/>
        </w:rPr>
      </w:pPr>
      <w:r w:rsidRPr="00FF62C5">
        <w:rPr>
          <w:rFonts w:eastAsia="方正仿宋_GBK"/>
          <w:spacing w:val="2"/>
          <w:sz w:val="32"/>
          <w:szCs w:val="32"/>
        </w:rPr>
        <w:t>加强重点行业原材料消耗管理。制定重点行业节材技术消耗标准，严格执行设计规范、生产规程、施工工艺等技术标准和材料消耗核算制度，推广使用再生材料和</w:t>
      </w:r>
      <w:proofErr w:type="gramStart"/>
      <w:r w:rsidRPr="00FF62C5">
        <w:rPr>
          <w:rFonts w:eastAsia="方正仿宋_GBK"/>
          <w:spacing w:val="2"/>
          <w:sz w:val="32"/>
          <w:szCs w:val="32"/>
        </w:rPr>
        <w:t>可</w:t>
      </w:r>
      <w:proofErr w:type="gramEnd"/>
      <w:r w:rsidRPr="00FF62C5">
        <w:rPr>
          <w:rFonts w:eastAsia="方正仿宋_GBK"/>
          <w:spacing w:val="2"/>
          <w:sz w:val="32"/>
          <w:szCs w:val="32"/>
        </w:rPr>
        <w:t>降解材料。大力节约木材，延长材料使用寿命，加快开发木材节约和替代产品。鼓励生产高强度和耐腐蚀金属材料。大力节约包装材料，做好玻璃、纸板和塑料等包装材料的回收工作，大力提高水泥散装率。</w:t>
      </w:r>
    </w:p>
    <w:p w:rsidR="00F65D3C" w:rsidRPr="00FF62C5" w:rsidRDefault="00F65D3C" w:rsidP="00F65D3C">
      <w:pPr>
        <w:spacing w:line="600" w:lineRule="exact"/>
        <w:rPr>
          <w:rFonts w:eastAsia="方正仿宋_GBK" w:hint="eastAsia"/>
          <w:spacing w:val="2"/>
          <w:sz w:val="32"/>
          <w:szCs w:val="32"/>
        </w:rPr>
      </w:pP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472" w:name="_Toc275874562"/>
      <w:bookmarkStart w:id="473" w:name="_Toc276472173"/>
      <w:bookmarkStart w:id="474" w:name="_Toc276478899"/>
      <w:bookmarkStart w:id="475" w:name="_Toc276623123"/>
      <w:bookmarkStart w:id="476" w:name="_Toc276623499"/>
      <w:bookmarkStart w:id="477" w:name="_Toc276842034"/>
      <w:bookmarkStart w:id="478" w:name="_Toc277018752"/>
      <w:bookmarkStart w:id="479" w:name="_Toc23963"/>
      <w:bookmarkStart w:id="480" w:name="_Toc22986"/>
      <w:bookmarkStart w:id="481" w:name="_Toc277055378"/>
      <w:bookmarkStart w:id="482" w:name="_Toc277067030"/>
      <w:bookmarkStart w:id="483" w:name="_Toc277181594"/>
      <w:bookmarkStart w:id="484" w:name="_Toc277431652"/>
      <w:bookmarkStart w:id="485" w:name="_Toc278628927"/>
      <w:bookmarkStart w:id="486" w:name="_Toc278916982"/>
      <w:bookmarkStart w:id="487" w:name="_Toc279994392"/>
      <w:bookmarkStart w:id="488" w:name="_Toc285113050"/>
      <w:r>
        <w:rPr>
          <w:rFonts w:ascii="方正黑体_GBK" w:eastAsia="方正黑体_GBK" w:hAnsi="Times New Roman"/>
          <w:b w:val="0"/>
          <w:sz w:val="36"/>
        </w:rPr>
        <w:br w:type="page"/>
      </w:r>
      <w:r w:rsidRPr="008E0D71">
        <w:rPr>
          <w:rFonts w:ascii="方正黑体_GBK" w:eastAsia="方正黑体_GBK" w:hAnsi="Times New Roman" w:hint="eastAsia"/>
          <w:b w:val="0"/>
          <w:sz w:val="36"/>
        </w:rPr>
        <w:lastRenderedPageBreak/>
        <w:t>第四节   加强生态建设</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高度重视在发展中保护环境，在保护环境中持续发展，努力平衡经济发展与环境保护的关系，做到环境保护与经济增长并重，经济建设与生态建设协调发展。</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一、健全生态补偿政策机制</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采取行政、经济、科学技术、宣传教育和法律多方面的措施，按照</w:t>
      </w:r>
      <w:r w:rsidRPr="00FF62C5">
        <w:rPr>
          <w:rFonts w:eastAsia="方正仿宋_GBK"/>
          <w:sz w:val="32"/>
          <w:szCs w:val="32"/>
        </w:rPr>
        <w:t>“</w:t>
      </w:r>
      <w:r w:rsidRPr="00FF62C5">
        <w:rPr>
          <w:rFonts w:eastAsia="方正仿宋_GBK"/>
          <w:sz w:val="32"/>
          <w:szCs w:val="32"/>
        </w:rPr>
        <w:t>谁开发谁保护、谁受益谁补偿</w:t>
      </w:r>
      <w:r w:rsidRPr="00FF62C5">
        <w:rPr>
          <w:rFonts w:eastAsia="方正仿宋_GBK"/>
          <w:sz w:val="32"/>
          <w:szCs w:val="32"/>
        </w:rPr>
        <w:t>”</w:t>
      </w:r>
      <w:r w:rsidRPr="00FF62C5">
        <w:rPr>
          <w:rFonts w:eastAsia="方正仿宋_GBK"/>
          <w:sz w:val="32"/>
          <w:szCs w:val="32"/>
        </w:rPr>
        <w:t>原则，建立公平的生态利益共享及相关责任分担机制，逐步</w:t>
      </w:r>
      <w:proofErr w:type="gramStart"/>
      <w:r w:rsidRPr="00FF62C5">
        <w:rPr>
          <w:rFonts w:eastAsia="方正仿宋_GBK"/>
          <w:sz w:val="32"/>
          <w:szCs w:val="32"/>
        </w:rPr>
        <w:t>开展碳汇交易</w:t>
      </w:r>
      <w:proofErr w:type="gramEnd"/>
      <w:r w:rsidRPr="00FF62C5">
        <w:rPr>
          <w:rFonts w:eastAsia="方正仿宋_GBK"/>
          <w:sz w:val="32"/>
          <w:szCs w:val="32"/>
        </w:rPr>
        <w:t>和</w:t>
      </w:r>
      <w:proofErr w:type="gramStart"/>
      <w:r w:rsidRPr="00FF62C5">
        <w:rPr>
          <w:rFonts w:eastAsia="方正仿宋_GBK"/>
          <w:sz w:val="32"/>
          <w:szCs w:val="32"/>
        </w:rPr>
        <w:t>碳汇</w:t>
      </w:r>
      <w:proofErr w:type="gramEnd"/>
      <w:r w:rsidRPr="00FF62C5">
        <w:rPr>
          <w:rFonts w:eastAsia="方正仿宋_GBK"/>
          <w:sz w:val="32"/>
          <w:szCs w:val="32"/>
        </w:rPr>
        <w:t>生态补偿试点，从财政、税收、特色产业发展等多个方面，建立相应的促进和激励机制，加大对生态保护重点区域的财政转移支付和环保投入力度。</w:t>
      </w:r>
    </w:p>
    <w:p w:rsidR="00F65D3C" w:rsidRPr="00FF62C5" w:rsidRDefault="00F65D3C" w:rsidP="00F65D3C">
      <w:pPr>
        <w:spacing w:line="600" w:lineRule="exact"/>
        <w:ind w:firstLineChars="200" w:firstLine="640"/>
        <w:rPr>
          <w:rFonts w:eastAsia="方正黑体_GBK" w:hint="eastAsia"/>
          <w:sz w:val="32"/>
          <w:szCs w:val="32"/>
        </w:rPr>
      </w:pPr>
      <w:r w:rsidRPr="00FF62C5">
        <w:rPr>
          <w:rFonts w:eastAsia="方正黑体_GBK"/>
          <w:sz w:val="32"/>
          <w:szCs w:val="32"/>
        </w:rPr>
        <w:t>二、加大环境保护</w:t>
      </w:r>
      <w:r w:rsidRPr="00FF62C5">
        <w:rPr>
          <w:rFonts w:eastAsia="方正黑体_GBK" w:hint="eastAsia"/>
          <w:sz w:val="32"/>
          <w:szCs w:val="32"/>
        </w:rPr>
        <w:t>力度</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全面改善生态环境质量，提高环保意识，确保</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期间化学需氧量、二氧化硫、氨氮、氮氧化物排放量控制在省下达的目标内。加强城镇污水处理厂和管网的建设管理，加快城市污水处理步伐，</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末，城市垃圾无害化处理率达</w:t>
      </w:r>
      <w:r w:rsidRPr="00FF62C5">
        <w:rPr>
          <w:rFonts w:eastAsia="方正仿宋_GBK"/>
          <w:sz w:val="32"/>
          <w:szCs w:val="32"/>
        </w:rPr>
        <w:t>100%</w:t>
      </w:r>
      <w:r w:rsidRPr="00FF62C5">
        <w:rPr>
          <w:rFonts w:eastAsia="方正仿宋_GBK"/>
          <w:sz w:val="32"/>
          <w:szCs w:val="32"/>
        </w:rPr>
        <w:t>，城市污水集中处理率达</w:t>
      </w:r>
      <w:r w:rsidRPr="00FF62C5">
        <w:rPr>
          <w:rFonts w:eastAsia="方正仿宋_GBK"/>
          <w:sz w:val="32"/>
          <w:szCs w:val="32"/>
        </w:rPr>
        <w:t>80%</w:t>
      </w:r>
      <w:r w:rsidRPr="00FF62C5">
        <w:rPr>
          <w:rFonts w:eastAsia="方正仿宋_GBK"/>
          <w:sz w:val="32"/>
          <w:szCs w:val="32"/>
        </w:rPr>
        <w:t>，全部污水处理厂都安装污水自动在线监测设施，实现在线监测，建制镇建成</w:t>
      </w:r>
      <w:r w:rsidRPr="00FF62C5">
        <w:rPr>
          <w:rFonts w:eastAsia="方正仿宋_GBK"/>
          <w:sz w:val="32"/>
          <w:szCs w:val="32"/>
        </w:rPr>
        <w:t>“</w:t>
      </w:r>
      <w:r w:rsidRPr="00FF62C5">
        <w:rPr>
          <w:rFonts w:eastAsia="方正仿宋_GBK"/>
          <w:sz w:val="32"/>
          <w:szCs w:val="32"/>
        </w:rPr>
        <w:t>两污</w:t>
      </w:r>
      <w:r w:rsidRPr="00FF62C5">
        <w:rPr>
          <w:rFonts w:eastAsia="方正仿宋_GBK"/>
          <w:sz w:val="32"/>
          <w:szCs w:val="32"/>
        </w:rPr>
        <w:t>”</w:t>
      </w:r>
      <w:r w:rsidRPr="00FF62C5">
        <w:rPr>
          <w:rFonts w:eastAsia="方正仿宋_GBK"/>
          <w:sz w:val="32"/>
          <w:szCs w:val="32"/>
        </w:rPr>
        <w:t>设施。加大南北</w:t>
      </w:r>
      <w:r w:rsidRPr="00FF62C5">
        <w:rPr>
          <w:rFonts w:eastAsia="方正仿宋_GBK"/>
          <w:spacing w:val="6"/>
          <w:sz w:val="32"/>
          <w:szCs w:val="32"/>
        </w:rPr>
        <w:t>盘江、牛栏江上游河段等重点河流整治，</w:t>
      </w:r>
      <w:r w:rsidRPr="00FF62C5">
        <w:rPr>
          <w:rFonts w:eastAsia="方正仿宋_GBK"/>
          <w:spacing w:val="6"/>
          <w:sz w:val="32"/>
          <w:szCs w:val="32"/>
        </w:rPr>
        <w:t>“</w:t>
      </w:r>
      <w:r w:rsidRPr="00FF62C5">
        <w:rPr>
          <w:rFonts w:eastAsia="方正仿宋_GBK"/>
          <w:spacing w:val="6"/>
          <w:sz w:val="32"/>
          <w:szCs w:val="32"/>
        </w:rPr>
        <w:t>十二五</w:t>
      </w:r>
      <w:r w:rsidRPr="00FF62C5">
        <w:rPr>
          <w:rFonts w:eastAsia="方正仿宋_GBK"/>
          <w:spacing w:val="6"/>
          <w:sz w:val="32"/>
          <w:szCs w:val="32"/>
        </w:rPr>
        <w:t>”</w:t>
      </w:r>
      <w:r w:rsidRPr="00FF62C5">
        <w:rPr>
          <w:rFonts w:eastAsia="方正仿宋_GBK"/>
          <w:spacing w:val="6"/>
          <w:sz w:val="32"/>
          <w:szCs w:val="32"/>
        </w:rPr>
        <w:t>末，完成所有干流河道及经过城市的主要支流河道的整治，南盘江曲靖段出境水质改善至</w:t>
      </w:r>
      <w:r w:rsidRPr="00FF62C5">
        <w:rPr>
          <w:rFonts w:eastAsia="方正仿宋_GBK" w:hint="eastAsia"/>
          <w:spacing w:val="6"/>
          <w:sz w:val="32"/>
          <w:szCs w:val="32"/>
        </w:rPr>
        <w:t>Ⅲ</w:t>
      </w:r>
      <w:r w:rsidRPr="00FF62C5">
        <w:rPr>
          <w:rFonts w:eastAsia="方正仿宋_GBK"/>
          <w:spacing w:val="6"/>
          <w:sz w:val="32"/>
          <w:szCs w:val="32"/>
        </w:rPr>
        <w:t>类。加强重点工业污染源整治，提高工业用水重复</w:t>
      </w:r>
      <w:r w:rsidRPr="00FF62C5">
        <w:rPr>
          <w:rFonts w:eastAsia="方正仿宋_GBK"/>
          <w:spacing w:val="6"/>
          <w:sz w:val="32"/>
          <w:szCs w:val="32"/>
        </w:rPr>
        <w:lastRenderedPageBreak/>
        <w:t>利用率，力争中水回用率达</w:t>
      </w:r>
      <w:r w:rsidRPr="00FF62C5">
        <w:rPr>
          <w:rFonts w:eastAsia="方正仿宋_GBK"/>
          <w:spacing w:val="6"/>
          <w:sz w:val="32"/>
          <w:szCs w:val="32"/>
        </w:rPr>
        <w:t>50%</w:t>
      </w:r>
      <w:r w:rsidRPr="00FF62C5">
        <w:rPr>
          <w:rFonts w:eastAsia="方正仿宋_GBK"/>
          <w:spacing w:val="6"/>
          <w:sz w:val="32"/>
          <w:szCs w:val="32"/>
        </w:rPr>
        <w:t>以上。推进清洁生产，加大治理和改造力度。建成火电、冶金等行业脱硫、脱硝设施，火电行业综合脱硫率达</w:t>
      </w:r>
      <w:r w:rsidRPr="00FF62C5">
        <w:rPr>
          <w:rFonts w:eastAsia="方正仿宋_GBK"/>
          <w:spacing w:val="6"/>
          <w:sz w:val="32"/>
          <w:szCs w:val="32"/>
        </w:rPr>
        <w:t>90%</w:t>
      </w:r>
      <w:r w:rsidRPr="00FF62C5">
        <w:rPr>
          <w:rFonts w:eastAsia="方正仿宋_GBK"/>
          <w:spacing w:val="6"/>
          <w:sz w:val="32"/>
          <w:szCs w:val="32"/>
        </w:rPr>
        <w:t>以上，其他行业的综合脱硫率达</w:t>
      </w:r>
      <w:r w:rsidRPr="00FF62C5">
        <w:rPr>
          <w:rFonts w:eastAsia="方正仿宋_GBK"/>
          <w:spacing w:val="6"/>
          <w:sz w:val="32"/>
          <w:szCs w:val="32"/>
        </w:rPr>
        <w:t>85%</w:t>
      </w:r>
      <w:r w:rsidRPr="00FF62C5">
        <w:rPr>
          <w:rFonts w:eastAsia="方正仿宋_GBK"/>
          <w:spacing w:val="6"/>
          <w:sz w:val="32"/>
          <w:szCs w:val="32"/>
        </w:rPr>
        <w:t>以上。加大对环境违法行为的处罚力度，加快环保基础设施建设。建立和完善区域环保协作机制，共同打造良好的生态环境。</w:t>
      </w:r>
    </w:p>
    <w:p w:rsidR="00F65D3C" w:rsidRPr="00FF62C5" w:rsidRDefault="00F65D3C" w:rsidP="00F65D3C">
      <w:pPr>
        <w:spacing w:line="600" w:lineRule="exact"/>
        <w:ind w:firstLineChars="200" w:firstLine="640"/>
        <w:rPr>
          <w:rFonts w:eastAsia="方正黑体_GBK"/>
          <w:sz w:val="32"/>
          <w:szCs w:val="32"/>
        </w:rPr>
      </w:pPr>
      <w:r w:rsidRPr="00FF62C5">
        <w:rPr>
          <w:rFonts w:eastAsia="方正黑体_GBK"/>
          <w:sz w:val="32"/>
          <w:szCs w:val="32"/>
        </w:rPr>
        <w:t>三、加强生态建设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实施</w:t>
      </w:r>
      <w:r w:rsidRPr="00FF62C5">
        <w:rPr>
          <w:rFonts w:eastAsia="方正仿宋_GBK"/>
          <w:sz w:val="32"/>
          <w:szCs w:val="32"/>
        </w:rPr>
        <w:t>“</w:t>
      </w:r>
      <w:r w:rsidRPr="00FF62C5">
        <w:rPr>
          <w:rFonts w:eastAsia="方正仿宋_GBK"/>
          <w:sz w:val="32"/>
          <w:szCs w:val="32"/>
        </w:rPr>
        <w:t>生态立市</w:t>
      </w:r>
      <w:r w:rsidRPr="00FF62C5">
        <w:rPr>
          <w:rFonts w:eastAsia="方正仿宋_GBK"/>
          <w:sz w:val="32"/>
          <w:szCs w:val="32"/>
        </w:rPr>
        <w:t>”</w:t>
      </w:r>
      <w:r w:rsidRPr="00FF62C5">
        <w:rPr>
          <w:rFonts w:eastAsia="方正仿宋_GBK"/>
          <w:sz w:val="32"/>
          <w:szCs w:val="32"/>
        </w:rPr>
        <w:t>战略，继续加强天然林保护、水土流失和石漠化治理等生态重点工程建设，巩固退耕还林还草成果，加大生物多样性及生态保护力度。实施林权制度改革，实现生态受保护、农民得实惠、产业大发展的目标。抓好潇湘水库、西河水库、独木水库等饮用水水源地保护。严格控制破坏地表植被的开发建设活动，防治水土流失，加大对矿山、取土采石场等资源开发区、地表塌陷地、大型项目建设区的生态恢复工作力度。在自然环境恶劣和生态环境超载区域，实施异地搬迁等工程，有效控制土地退化、荒漠化、石漠化。</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末，森林覆盖率达</w:t>
      </w:r>
      <w:r w:rsidRPr="00FF62C5">
        <w:rPr>
          <w:rFonts w:eastAsia="方正仿宋_GBK"/>
          <w:sz w:val="32"/>
          <w:szCs w:val="32"/>
        </w:rPr>
        <w:t>45%</w:t>
      </w:r>
      <w:r w:rsidRPr="00FF62C5">
        <w:rPr>
          <w:rFonts w:eastAsia="方正仿宋_GBK"/>
          <w:sz w:val="32"/>
          <w:szCs w:val="32"/>
        </w:rPr>
        <w:t>以上，林木蓄积量达</w:t>
      </w:r>
      <w:r w:rsidRPr="00FF62C5">
        <w:rPr>
          <w:rFonts w:eastAsia="方正仿宋_GBK"/>
          <w:sz w:val="32"/>
          <w:szCs w:val="32"/>
        </w:rPr>
        <w:t>5626.</w:t>
      </w:r>
      <w:smartTag w:uri="urn:schemas-microsoft-com:office:smarttags" w:element="chmetcnv">
        <w:smartTagPr>
          <w:attr w:name="UnitName" w:val="立方米"/>
          <w:attr w:name="SourceValue" w:val="80000"/>
          <w:attr w:name="HasSpace" w:val="False"/>
          <w:attr w:name="Negative" w:val="False"/>
          <w:attr w:name="NumberType" w:val="1"/>
          <w:attr w:name="TCSC" w:val="1"/>
        </w:smartTagPr>
        <w:r w:rsidRPr="00FF62C5">
          <w:rPr>
            <w:rFonts w:eastAsia="方正仿宋_GBK"/>
            <w:sz w:val="32"/>
            <w:szCs w:val="32"/>
          </w:rPr>
          <w:t>8</w:t>
        </w:r>
        <w:r w:rsidRPr="00FF62C5">
          <w:rPr>
            <w:rFonts w:eastAsia="方正仿宋_GBK"/>
            <w:sz w:val="32"/>
            <w:szCs w:val="32"/>
          </w:rPr>
          <w:t>万立方米</w:t>
        </w:r>
      </w:smartTag>
      <w:r w:rsidRPr="00FF62C5">
        <w:rPr>
          <w:rFonts w:eastAsia="方正仿宋_GBK"/>
          <w:sz w:val="32"/>
          <w:szCs w:val="32"/>
        </w:rPr>
        <w:t>，年均增长</w:t>
      </w:r>
      <w:r w:rsidRPr="00FF62C5">
        <w:rPr>
          <w:rFonts w:eastAsia="方正仿宋_GBK"/>
          <w:sz w:val="32"/>
          <w:szCs w:val="32"/>
        </w:rPr>
        <w:t>5.1%</w:t>
      </w:r>
      <w:r w:rsidRPr="00FF62C5">
        <w:rPr>
          <w:rFonts w:eastAsia="方正仿宋_GBK"/>
          <w:sz w:val="32"/>
          <w:szCs w:val="32"/>
        </w:rPr>
        <w:t>。全面改善集中式饮用水水源环境质量状况，水质得到有效保护。</w:t>
      </w:r>
    </w:p>
    <w:p w:rsidR="00F65D3C" w:rsidRPr="002175D5" w:rsidRDefault="00F65D3C" w:rsidP="00F65D3C">
      <w:pPr>
        <w:spacing w:line="600" w:lineRule="exact"/>
        <w:ind w:firstLineChars="200" w:firstLine="420"/>
        <w:rPr>
          <w:rFonts w:eastAsia="方正仿宋_GBK"/>
        </w:rPr>
      </w:pPr>
    </w:p>
    <w:p w:rsidR="00F65D3C" w:rsidRPr="008E0D71" w:rsidRDefault="00F65D3C" w:rsidP="00F65D3C">
      <w:pPr>
        <w:pStyle w:val="1"/>
        <w:spacing w:before="0" w:after="0" w:line="600" w:lineRule="exact"/>
        <w:jc w:val="center"/>
        <w:rPr>
          <w:rFonts w:ascii="方正小标宋_GBK" w:eastAsia="方正小标宋_GBK" w:hint="eastAsia"/>
          <w:b w:val="0"/>
          <w:sz w:val="40"/>
          <w:szCs w:val="36"/>
        </w:rPr>
      </w:pPr>
      <w:bookmarkStart w:id="489" w:name="_Toc275874572"/>
      <w:bookmarkStart w:id="490" w:name="_Toc276472180"/>
      <w:bookmarkStart w:id="491" w:name="_Toc276478908"/>
      <w:bookmarkStart w:id="492" w:name="_Toc276623132"/>
      <w:bookmarkStart w:id="493" w:name="_Toc276623508"/>
      <w:bookmarkStart w:id="494" w:name="_Toc276842046"/>
      <w:bookmarkStart w:id="495" w:name="_Toc277018757"/>
      <w:bookmarkStart w:id="496" w:name="_Toc23243"/>
      <w:bookmarkStart w:id="497" w:name="_Toc31426"/>
      <w:bookmarkStart w:id="498" w:name="_Toc277055383"/>
      <w:bookmarkStart w:id="499" w:name="_Toc277067035"/>
      <w:bookmarkStart w:id="500" w:name="_Toc277181599"/>
      <w:bookmarkStart w:id="501" w:name="_Toc277431657"/>
      <w:bookmarkStart w:id="502" w:name="_Toc278628931"/>
      <w:bookmarkStart w:id="503" w:name="_Toc278916986"/>
      <w:bookmarkStart w:id="504" w:name="_Toc279994393"/>
      <w:bookmarkStart w:id="505" w:name="_Toc285113051"/>
      <w:r>
        <w:rPr>
          <w:rFonts w:eastAsia="方正仿宋_GBK"/>
          <w:b w:val="0"/>
          <w:bCs w:val="0"/>
          <w:kern w:val="2"/>
          <w:sz w:val="32"/>
          <w:szCs w:val="32"/>
        </w:rPr>
        <w:br w:type="page"/>
      </w:r>
      <w:r w:rsidRPr="008E0D71">
        <w:rPr>
          <w:rFonts w:ascii="方正小标宋_GBK" w:eastAsia="方正小标宋_GBK" w:hint="eastAsia"/>
          <w:b w:val="0"/>
          <w:sz w:val="40"/>
          <w:szCs w:val="36"/>
        </w:rPr>
        <w:lastRenderedPageBreak/>
        <w:t>第十章  深化改革</w:t>
      </w:r>
      <w:r>
        <w:rPr>
          <w:rFonts w:ascii="方正小标宋_GBK" w:eastAsia="方正小标宋_GBK" w:hint="eastAsia"/>
          <w:b w:val="0"/>
          <w:sz w:val="40"/>
          <w:szCs w:val="36"/>
        </w:rPr>
        <w:t xml:space="preserve">  </w:t>
      </w:r>
      <w:r w:rsidRPr="008E0D71">
        <w:rPr>
          <w:rFonts w:ascii="方正小标宋_GBK" w:eastAsia="方正小标宋_GBK" w:hint="eastAsia"/>
          <w:b w:val="0"/>
          <w:sz w:val="40"/>
          <w:szCs w:val="36"/>
        </w:rPr>
        <w:t>增强经济社会发展动力</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F65D3C" w:rsidRPr="002175D5" w:rsidRDefault="00F65D3C" w:rsidP="00F65D3C">
      <w:pPr>
        <w:spacing w:line="600" w:lineRule="exact"/>
        <w:ind w:firstLineChars="196" w:firstLine="412"/>
        <w:rPr>
          <w:rFonts w:eastAsia="方正仿宋_GBK"/>
        </w:rPr>
      </w:pP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紧紧围绕全市经济社会发展战略目标，以改革促进经济发展方式转变，有效化解经济社会发展进程中的深层次矛盾和问题，为创新发展提供强大动力和制度保障。深化行政管理体制、医药卫生体制、资源性产品价格、投融资体制和财税体制等改革，构建和完善科学发展、社会和谐的体制机制，推动经济平稳较快发展，促进社会和谐稳定。</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506" w:name="_Toc277018758"/>
      <w:bookmarkStart w:id="507" w:name="_Toc9357"/>
      <w:bookmarkStart w:id="508" w:name="_Toc14713"/>
      <w:bookmarkStart w:id="509" w:name="_Toc277055384"/>
      <w:bookmarkStart w:id="510" w:name="_Toc277067036"/>
      <w:bookmarkStart w:id="511" w:name="_Toc277181600"/>
      <w:bookmarkStart w:id="512" w:name="_Toc277431658"/>
      <w:bookmarkStart w:id="513" w:name="_Toc278628932"/>
      <w:bookmarkStart w:id="514" w:name="_Toc278916987"/>
      <w:bookmarkStart w:id="515" w:name="_Toc279994394"/>
      <w:bookmarkStart w:id="516" w:name="_Toc285113052"/>
      <w:r w:rsidRPr="008E0D71">
        <w:rPr>
          <w:rFonts w:ascii="方正黑体_GBK" w:eastAsia="方正黑体_GBK" w:hAnsi="Times New Roman" w:hint="eastAsia"/>
          <w:b w:val="0"/>
          <w:sz w:val="36"/>
        </w:rPr>
        <w:t>第一节   深化行政管理体制改革</w:t>
      </w:r>
      <w:bookmarkEnd w:id="506"/>
      <w:bookmarkEnd w:id="507"/>
      <w:bookmarkEnd w:id="508"/>
      <w:bookmarkEnd w:id="509"/>
      <w:bookmarkEnd w:id="510"/>
      <w:bookmarkEnd w:id="511"/>
      <w:bookmarkEnd w:id="512"/>
      <w:bookmarkEnd w:id="513"/>
      <w:bookmarkEnd w:id="514"/>
      <w:bookmarkEnd w:id="515"/>
      <w:bookmarkEnd w:id="516"/>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切实转变政府职能，进一步推进政企分开、政资分开、政事分开、政府与市场中介组织分开，提高运用市场配置资源的能力。分类指导、稳步推进事业单位改革。继续深化行政审批制度改革，理顺职能、减化程序、提高效率、降低成本，全面建成管理科学、功能完备、运行规范、上下联动、覆盖城乡的市县乡村四级政务服务体系。加强对行政审批和服务事项的事前、事中、事后监察，强化行政复议和行政诉讼。健全科学民主决策机制和绩效评价机制，探索建立重大决策责任追究制。继续推进法治政府和服务型政府建设，全面推行效能政府四项制度。加快曲靖市公共资源交易中心建设</w:t>
      </w:r>
      <w:bookmarkStart w:id="517" w:name="_Toc273231813"/>
      <w:bookmarkStart w:id="518" w:name="_Toc277018759"/>
      <w:bookmarkStart w:id="519" w:name="_Toc16983"/>
      <w:bookmarkStart w:id="520" w:name="_Toc31962"/>
      <w:bookmarkStart w:id="521" w:name="_Toc277055385"/>
      <w:bookmarkStart w:id="522" w:name="_Toc277067037"/>
      <w:bookmarkStart w:id="523" w:name="_Toc277181601"/>
      <w:bookmarkStart w:id="524" w:name="_Toc277431659"/>
      <w:bookmarkStart w:id="525" w:name="_Toc278628933"/>
      <w:bookmarkStart w:id="526" w:name="_Toc278916988"/>
      <w:r w:rsidRPr="00FF62C5">
        <w:rPr>
          <w:rFonts w:eastAsia="方正仿宋_GBK"/>
          <w:sz w:val="32"/>
          <w:szCs w:val="32"/>
        </w:rPr>
        <w:t>。</w:t>
      </w:r>
    </w:p>
    <w:p w:rsidR="00F65D3C" w:rsidRPr="002175D5" w:rsidRDefault="00F65D3C" w:rsidP="00F65D3C">
      <w:pPr>
        <w:spacing w:line="600" w:lineRule="exact"/>
        <w:ind w:firstLineChars="196" w:firstLine="412"/>
        <w:rPr>
          <w:rFonts w:eastAsia="方正仿宋_GBK"/>
        </w:rPr>
      </w:pPr>
    </w:p>
    <w:p w:rsidR="00F65D3C" w:rsidRPr="002175D5" w:rsidRDefault="00F65D3C" w:rsidP="00F65D3C">
      <w:pPr>
        <w:spacing w:line="600" w:lineRule="exact"/>
        <w:ind w:firstLineChars="196" w:firstLine="412"/>
        <w:rPr>
          <w:rFonts w:eastAsia="方正仿宋_GBK"/>
        </w:rPr>
      </w:pP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527" w:name="_Toc279994395"/>
      <w:bookmarkStart w:id="528" w:name="_Toc285113053"/>
      <w:r w:rsidRPr="008E0D71">
        <w:rPr>
          <w:rFonts w:ascii="方正黑体_GBK" w:eastAsia="方正黑体_GBK" w:hAnsi="Times New Roman" w:hint="eastAsia"/>
          <w:b w:val="0"/>
          <w:sz w:val="36"/>
        </w:rPr>
        <w:lastRenderedPageBreak/>
        <w:t>第二节   深化医药卫生体制改革</w:t>
      </w:r>
      <w:bookmarkEnd w:id="517"/>
      <w:bookmarkEnd w:id="518"/>
      <w:bookmarkEnd w:id="519"/>
      <w:bookmarkEnd w:id="520"/>
      <w:bookmarkEnd w:id="521"/>
      <w:bookmarkEnd w:id="522"/>
      <w:bookmarkEnd w:id="523"/>
      <w:bookmarkEnd w:id="524"/>
      <w:bookmarkEnd w:id="525"/>
      <w:bookmarkEnd w:id="526"/>
      <w:bookmarkEnd w:id="527"/>
      <w:bookmarkEnd w:id="528"/>
    </w:p>
    <w:p w:rsidR="00F65D3C" w:rsidRPr="00FF62C5" w:rsidRDefault="00F65D3C" w:rsidP="00F65D3C">
      <w:pPr>
        <w:spacing w:line="600" w:lineRule="exact"/>
        <w:ind w:firstLineChars="200" w:firstLine="640"/>
        <w:rPr>
          <w:rFonts w:eastAsia="方正仿宋_GBK"/>
          <w:sz w:val="32"/>
          <w:szCs w:val="32"/>
        </w:rPr>
      </w:pPr>
      <w:bookmarkStart w:id="529" w:name="_Toc273231814"/>
      <w:r w:rsidRPr="00FF62C5">
        <w:rPr>
          <w:rFonts w:eastAsia="方正仿宋_GBK"/>
          <w:sz w:val="32"/>
          <w:szCs w:val="32"/>
        </w:rPr>
        <w:t>积极稳妥推进医药卫生体制改革，坚持公共医疗卫生的公益性质，以建立完善覆盖城乡居民的基本医疗卫生服务体系，实现人人享有基本医疗卫生服务为目标，加快公共卫生服务体系、城乡医疗服务体系、城乡居民医疗保障体系、药品供应保障体系建设。建立协调统一的医药卫生管理、基层医疗机构管理服务、医药卫生机构运行、政府主导的多元卫生投入、医疗服务价格形成、医药卫生监督、医药卫生科技创新和人才保障、医药卫生信息系统、医药卫生法制环境方面的体制机制，实现全市基本医疗卫生全覆盖、医疗卫生事业大发展、医疗卫生服务水平新提高。建立和完善以国家基本药物制度为基础的药品供应保障体系，确保药品安全。政府举办的基层医疗机构全部配备使用基本药物，并实行零差率销售，逐步取消</w:t>
      </w:r>
      <w:r w:rsidRPr="00FF62C5">
        <w:rPr>
          <w:rFonts w:eastAsia="方正仿宋_GBK"/>
          <w:sz w:val="32"/>
          <w:szCs w:val="32"/>
        </w:rPr>
        <w:t>“</w:t>
      </w:r>
      <w:r w:rsidRPr="00FF62C5">
        <w:rPr>
          <w:rFonts w:eastAsia="方正仿宋_GBK"/>
          <w:sz w:val="32"/>
          <w:szCs w:val="32"/>
        </w:rPr>
        <w:t>以药养</w:t>
      </w:r>
      <w:proofErr w:type="gramStart"/>
      <w:r w:rsidRPr="00FF62C5">
        <w:rPr>
          <w:rFonts w:eastAsia="方正仿宋_GBK"/>
          <w:sz w:val="32"/>
          <w:szCs w:val="32"/>
        </w:rPr>
        <w:t>医</w:t>
      </w:r>
      <w:proofErr w:type="gramEnd"/>
      <w:r w:rsidRPr="00FF62C5">
        <w:rPr>
          <w:rFonts w:eastAsia="方正仿宋_GBK"/>
          <w:sz w:val="32"/>
          <w:szCs w:val="32"/>
        </w:rPr>
        <w:t>”</w:t>
      </w:r>
      <w:r w:rsidRPr="00FF62C5">
        <w:rPr>
          <w:rFonts w:eastAsia="方正仿宋_GBK"/>
          <w:sz w:val="32"/>
          <w:szCs w:val="32"/>
        </w:rPr>
        <w:t>的机制。强化区域卫生规划，优化公立医院规模水平、布局，支持县级医院建设，稳步推进公立医院改革，完善公立医院补偿机制，建立公立医院与基层医疗卫生机构双向转诊和城市医院对口支援基层医疗机构长效机制互助协作的格局。积极引导社会力量发展卫生事业，形成多元化办医格局，鼓励社会力量创办补充医疗保险和商业医疗保险。加强全行业监管，提高服务质量和效率，满足群众多样化的医疗需求。建立政府主导的统一、精简、高效的食品安全综合协调机制和突发公共卫生事件应急处置机制。</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530" w:name="_Toc277018760"/>
      <w:bookmarkStart w:id="531" w:name="_Toc8952"/>
      <w:bookmarkStart w:id="532" w:name="_Toc87"/>
      <w:bookmarkStart w:id="533" w:name="_Toc277055386"/>
      <w:bookmarkStart w:id="534" w:name="_Toc277067038"/>
      <w:bookmarkStart w:id="535" w:name="_Toc277181602"/>
      <w:bookmarkStart w:id="536" w:name="_Toc277431660"/>
      <w:bookmarkStart w:id="537" w:name="_Toc278628934"/>
      <w:bookmarkStart w:id="538" w:name="_Toc278916989"/>
      <w:bookmarkStart w:id="539" w:name="_Toc279994396"/>
      <w:bookmarkStart w:id="540" w:name="_Toc285113054"/>
      <w:r w:rsidRPr="008E0D71">
        <w:rPr>
          <w:rFonts w:ascii="方正黑体_GBK" w:eastAsia="方正黑体_GBK" w:hAnsi="Times New Roman" w:hint="eastAsia"/>
          <w:b w:val="0"/>
          <w:sz w:val="36"/>
        </w:rPr>
        <w:lastRenderedPageBreak/>
        <w:t>第三节   深化资源性产品价格改革</w:t>
      </w:r>
      <w:bookmarkEnd w:id="529"/>
      <w:bookmarkEnd w:id="530"/>
      <w:bookmarkEnd w:id="531"/>
      <w:bookmarkEnd w:id="532"/>
      <w:bookmarkEnd w:id="533"/>
      <w:bookmarkEnd w:id="534"/>
      <w:bookmarkEnd w:id="535"/>
      <w:bookmarkEnd w:id="536"/>
      <w:bookmarkEnd w:id="537"/>
      <w:bookmarkEnd w:id="538"/>
      <w:bookmarkEnd w:id="539"/>
      <w:bookmarkEnd w:id="540"/>
    </w:p>
    <w:p w:rsidR="00F65D3C" w:rsidRPr="00FF62C5" w:rsidRDefault="00F65D3C" w:rsidP="00F65D3C">
      <w:pPr>
        <w:spacing w:line="600" w:lineRule="exact"/>
        <w:ind w:firstLineChars="200" w:firstLine="640"/>
        <w:rPr>
          <w:rFonts w:eastAsia="方正仿宋_GBK"/>
          <w:spacing w:val="-6"/>
          <w:sz w:val="32"/>
          <w:szCs w:val="32"/>
        </w:rPr>
      </w:pPr>
      <w:r w:rsidRPr="00FF62C5">
        <w:rPr>
          <w:rFonts w:eastAsia="方正仿宋_GBK"/>
          <w:sz w:val="32"/>
          <w:szCs w:val="32"/>
        </w:rPr>
        <w:t>按照社会受益、使用者付费的原则，加快建立现代环境产权制度，建立完善环境权益补偿机制。稳妥推进以电价、水价为主的资源性产品价格改革，逐步建立能够反映市场供求关系、资源稀缺程度、环境损害成本的生产要素和资源价格形成机制，运用价格杠杆，促进节能减排。明确重大资源开发利用项目的准入标准，逐步形成由开发企业承担环境成本的新机制。建立健全统一、开放、竞争、有序的资源市场体系，促进资源产权和产品的合理流动。进一步推进环保收费改革，完善排放费征收使用管理等制度。健全完善生态补偿机制，逐步建立自然保护区、重要生态功能区、资源开发和流域水环境保护体系。</w:t>
      </w:r>
      <w:bookmarkStart w:id="541" w:name="_Toc273231815"/>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542" w:name="_Toc277018761"/>
      <w:bookmarkStart w:id="543" w:name="_Toc4494"/>
      <w:bookmarkStart w:id="544" w:name="_Toc26738"/>
      <w:bookmarkStart w:id="545" w:name="_Toc277055387"/>
      <w:bookmarkStart w:id="546" w:name="_Toc277067039"/>
      <w:bookmarkStart w:id="547" w:name="_Toc277181603"/>
      <w:bookmarkStart w:id="548" w:name="_Toc277431661"/>
      <w:bookmarkStart w:id="549" w:name="_Toc278628935"/>
      <w:bookmarkStart w:id="550" w:name="_Toc278916990"/>
      <w:bookmarkStart w:id="551" w:name="_Toc279994397"/>
      <w:bookmarkStart w:id="552" w:name="_Toc285113055"/>
      <w:r w:rsidRPr="008E0D71">
        <w:rPr>
          <w:rFonts w:ascii="方正黑体_GBK" w:eastAsia="方正黑体_GBK" w:hAnsi="Times New Roman" w:hint="eastAsia"/>
          <w:b w:val="0"/>
          <w:sz w:val="36"/>
        </w:rPr>
        <w:t>第四节   深化投融资体制改革</w:t>
      </w:r>
      <w:bookmarkEnd w:id="541"/>
      <w:bookmarkEnd w:id="542"/>
      <w:bookmarkEnd w:id="543"/>
      <w:bookmarkEnd w:id="544"/>
      <w:bookmarkEnd w:id="545"/>
      <w:bookmarkEnd w:id="546"/>
      <w:bookmarkEnd w:id="547"/>
      <w:bookmarkEnd w:id="548"/>
      <w:bookmarkEnd w:id="549"/>
      <w:bookmarkEnd w:id="550"/>
      <w:bookmarkEnd w:id="551"/>
      <w:bookmarkEnd w:id="552"/>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激活民间投资，盘活政府可调控的资产、资金、资源，规范政府投融资协调服务和监管，加大上市公司培育力度，支持发行企业债券，积极推动以资本为纽带的战略性重组。逐步形成投资责任明晰、融资体系完善、中介服务规范、民间投资活跃、宏观调控有效的新型投融资体制。加强政府性投资计划管理，完善重大项目决策咨询制，建立和完善项目招投标机制和代建制，推行政府投资项目</w:t>
      </w:r>
      <w:proofErr w:type="gramStart"/>
      <w:r w:rsidRPr="00FF62C5">
        <w:rPr>
          <w:rFonts w:eastAsia="方正仿宋_GBK"/>
          <w:sz w:val="32"/>
          <w:szCs w:val="32"/>
        </w:rPr>
        <w:t>稽察</w:t>
      </w:r>
      <w:proofErr w:type="gramEnd"/>
      <w:r w:rsidRPr="00FF62C5">
        <w:rPr>
          <w:rFonts w:eastAsia="方正仿宋_GBK"/>
          <w:sz w:val="32"/>
          <w:szCs w:val="32"/>
        </w:rPr>
        <w:t>和后评价制，逐步形成程序科学、投向合理、运作规范、监管严格的政府投资管理体制。</w:t>
      </w:r>
      <w:bookmarkStart w:id="553" w:name="_Toc273231816"/>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554" w:name="_Toc277018762"/>
      <w:bookmarkStart w:id="555" w:name="_Toc6415"/>
      <w:bookmarkStart w:id="556" w:name="_Toc1569"/>
      <w:bookmarkStart w:id="557" w:name="_Toc277055388"/>
      <w:bookmarkStart w:id="558" w:name="_Toc277067040"/>
      <w:bookmarkStart w:id="559" w:name="_Toc277181604"/>
      <w:bookmarkStart w:id="560" w:name="_Toc277431662"/>
      <w:bookmarkStart w:id="561" w:name="_Toc278628936"/>
      <w:bookmarkStart w:id="562" w:name="_Toc278916991"/>
      <w:bookmarkStart w:id="563" w:name="_Toc279994398"/>
      <w:bookmarkStart w:id="564" w:name="_Toc285113056"/>
      <w:r w:rsidRPr="008E0D71">
        <w:rPr>
          <w:rFonts w:ascii="方正黑体_GBK" w:eastAsia="方正黑体_GBK" w:hAnsi="Times New Roman" w:hint="eastAsia"/>
          <w:b w:val="0"/>
          <w:sz w:val="36"/>
        </w:rPr>
        <w:lastRenderedPageBreak/>
        <w:t>第五节   深化财税体制改革</w:t>
      </w:r>
      <w:bookmarkEnd w:id="553"/>
      <w:bookmarkEnd w:id="554"/>
      <w:bookmarkEnd w:id="555"/>
      <w:bookmarkEnd w:id="556"/>
      <w:bookmarkEnd w:id="557"/>
      <w:bookmarkEnd w:id="558"/>
      <w:bookmarkEnd w:id="559"/>
      <w:bookmarkEnd w:id="560"/>
      <w:bookmarkEnd w:id="561"/>
      <w:bookmarkEnd w:id="562"/>
      <w:bookmarkEnd w:id="563"/>
      <w:bookmarkEnd w:id="564"/>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围绕推进基本公共服务均等化和主体功能区建设，健全公共财政体系，增强各级政府提供基本公共服务的能力。以推进经济增长方式转变和区域协调发展为重点，加快财政支出结构改革，增加对公共服务和社会事业等重点领域投入力度，加快完善支持农村建设的财政专项转移支付制度。深入推进预算管理改革，建立健全规范的预算公开机制和监督机制，不断加大收入分配制度改革力度，建立健全财权与事权相匹配的财政管理体制。加强税收调节，完善税收征管和非税收入管理体制。</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565" w:name="_Toc277018763"/>
      <w:bookmarkStart w:id="566" w:name="_Toc15024"/>
      <w:bookmarkStart w:id="567" w:name="_Toc25088"/>
      <w:bookmarkStart w:id="568" w:name="_Toc277055389"/>
      <w:bookmarkStart w:id="569" w:name="_Toc277067041"/>
      <w:bookmarkStart w:id="570" w:name="_Toc277181605"/>
      <w:bookmarkStart w:id="571" w:name="_Toc277431663"/>
      <w:bookmarkStart w:id="572" w:name="_Toc278628937"/>
      <w:bookmarkStart w:id="573" w:name="_Toc278916992"/>
      <w:bookmarkStart w:id="574" w:name="_Toc279994399"/>
      <w:bookmarkStart w:id="575" w:name="_Toc285113057"/>
      <w:r w:rsidRPr="008E0D71">
        <w:rPr>
          <w:rFonts w:ascii="方正黑体_GBK" w:eastAsia="方正黑体_GBK" w:hAnsi="Times New Roman" w:hint="eastAsia"/>
          <w:b w:val="0"/>
          <w:sz w:val="36"/>
        </w:rPr>
        <w:t>第六节   深化社会事业体制改革</w:t>
      </w:r>
      <w:bookmarkEnd w:id="565"/>
      <w:bookmarkEnd w:id="566"/>
      <w:bookmarkEnd w:id="567"/>
      <w:bookmarkEnd w:id="568"/>
      <w:bookmarkEnd w:id="569"/>
      <w:bookmarkEnd w:id="570"/>
      <w:bookmarkEnd w:id="571"/>
      <w:bookmarkEnd w:id="572"/>
      <w:bookmarkEnd w:id="573"/>
      <w:bookmarkEnd w:id="574"/>
      <w:bookmarkEnd w:id="575"/>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积极稳妥推进科技、教育、文化、体育等社会事业改革。培育扶持和依法管理社会组织，支持、引导其参与社会管理和服务。改革基本公共服务提供方式，引入竞争机制，扩大购买服务，实现提供主体和提供方式多元化。推进非基本公共服务市场化改革，增强多层次供给能力，满足群众多样化需求。</w:t>
      </w:r>
      <w:bookmarkStart w:id="576" w:name="_Toc275874568"/>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pStyle w:val="1"/>
        <w:spacing w:before="0" w:after="0" w:line="600" w:lineRule="exact"/>
        <w:jc w:val="center"/>
        <w:rPr>
          <w:rFonts w:eastAsia="方正小标宋_GBK"/>
          <w:b w:val="0"/>
          <w:sz w:val="40"/>
          <w:szCs w:val="36"/>
        </w:rPr>
      </w:pPr>
      <w:bookmarkStart w:id="577" w:name="_Toc276472176"/>
      <w:bookmarkStart w:id="578" w:name="_Toc276478904"/>
      <w:bookmarkStart w:id="579" w:name="_Toc276623128"/>
      <w:bookmarkStart w:id="580" w:name="_Toc276623504"/>
      <w:bookmarkStart w:id="581" w:name="_Toc276842042"/>
      <w:bookmarkStart w:id="582" w:name="_Toc277018764"/>
      <w:bookmarkStart w:id="583" w:name="_Toc22415"/>
      <w:bookmarkStart w:id="584" w:name="_Toc19148"/>
      <w:bookmarkStart w:id="585" w:name="_Toc277055390"/>
      <w:bookmarkStart w:id="586" w:name="_Toc277067042"/>
      <w:bookmarkStart w:id="587" w:name="_Toc277181606"/>
      <w:bookmarkStart w:id="588" w:name="_Toc277431664"/>
      <w:bookmarkStart w:id="589" w:name="_Toc278628938"/>
      <w:bookmarkStart w:id="590" w:name="_Toc278916993"/>
      <w:bookmarkStart w:id="591" w:name="_Toc279994400"/>
      <w:bookmarkStart w:id="592" w:name="_Toc285113058"/>
      <w:r w:rsidRPr="002175D5">
        <w:rPr>
          <w:rFonts w:eastAsia="方正小标宋_GBK"/>
          <w:b w:val="0"/>
          <w:sz w:val="40"/>
          <w:szCs w:val="36"/>
        </w:rPr>
        <w:lastRenderedPageBreak/>
        <w:t>第十一章</w:t>
      </w:r>
      <w:r w:rsidRPr="002175D5">
        <w:rPr>
          <w:rFonts w:eastAsia="方正小标宋_GBK"/>
          <w:b w:val="0"/>
          <w:sz w:val="40"/>
          <w:szCs w:val="36"/>
        </w:rPr>
        <w:t xml:space="preserve">  </w:t>
      </w:r>
      <w:r>
        <w:rPr>
          <w:rFonts w:eastAsia="方正小标宋_GBK"/>
          <w:b w:val="0"/>
          <w:sz w:val="40"/>
          <w:szCs w:val="36"/>
        </w:rPr>
        <w:t>扩大开放</w:t>
      </w:r>
      <w:r>
        <w:rPr>
          <w:rFonts w:eastAsia="方正小标宋_GBK" w:hint="eastAsia"/>
          <w:b w:val="0"/>
          <w:sz w:val="40"/>
          <w:szCs w:val="36"/>
        </w:rPr>
        <w:t xml:space="preserve">  </w:t>
      </w:r>
      <w:r w:rsidRPr="002175D5">
        <w:rPr>
          <w:rFonts w:eastAsia="方正小标宋_GBK"/>
          <w:b w:val="0"/>
          <w:sz w:val="40"/>
          <w:szCs w:val="36"/>
        </w:rPr>
        <w:t>增强经济社会发展活力</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F65D3C" w:rsidRPr="002175D5" w:rsidRDefault="00F65D3C" w:rsidP="00F65D3C">
      <w:pPr>
        <w:pStyle w:val="aa"/>
        <w:spacing w:before="0" w:beforeAutospacing="0" w:after="0" w:afterAutospacing="0" w:line="600" w:lineRule="exact"/>
        <w:ind w:firstLineChars="196" w:firstLine="627"/>
        <w:rPr>
          <w:rFonts w:ascii="Times New Roman" w:eastAsia="方正仿宋_GBK" w:hAnsi="Times New Roman" w:cs="Times New Roman"/>
          <w:sz w:val="32"/>
        </w:rPr>
      </w:pP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在云南桥头堡建设中，实施好</w:t>
      </w:r>
      <w:r w:rsidRPr="00FF62C5">
        <w:rPr>
          <w:rFonts w:eastAsia="方正仿宋_GBK"/>
          <w:sz w:val="32"/>
          <w:szCs w:val="32"/>
        </w:rPr>
        <w:t>“</w:t>
      </w:r>
      <w:r w:rsidRPr="00FF62C5">
        <w:rPr>
          <w:rFonts w:eastAsia="方正仿宋_GBK"/>
          <w:sz w:val="32"/>
          <w:szCs w:val="32"/>
        </w:rPr>
        <w:t>引进来</w:t>
      </w:r>
      <w:r w:rsidRPr="00FF62C5">
        <w:rPr>
          <w:rFonts w:eastAsia="方正仿宋_GBK"/>
          <w:sz w:val="32"/>
          <w:szCs w:val="32"/>
        </w:rPr>
        <w:t>”</w:t>
      </w:r>
      <w:r w:rsidRPr="00FF62C5">
        <w:rPr>
          <w:rFonts w:eastAsia="方正仿宋_GBK"/>
          <w:sz w:val="32"/>
          <w:szCs w:val="32"/>
        </w:rPr>
        <w:t>和</w:t>
      </w:r>
      <w:r w:rsidRPr="00FF62C5">
        <w:rPr>
          <w:rFonts w:eastAsia="方正仿宋_GBK"/>
          <w:sz w:val="32"/>
          <w:szCs w:val="32"/>
        </w:rPr>
        <w:t>“</w:t>
      </w:r>
      <w:r w:rsidRPr="00FF62C5">
        <w:rPr>
          <w:rFonts w:eastAsia="方正仿宋_GBK"/>
          <w:sz w:val="32"/>
          <w:szCs w:val="32"/>
        </w:rPr>
        <w:t>走出去</w:t>
      </w:r>
      <w:r w:rsidRPr="00FF62C5">
        <w:rPr>
          <w:rFonts w:eastAsia="方正仿宋_GBK"/>
          <w:sz w:val="32"/>
          <w:szCs w:val="32"/>
        </w:rPr>
        <w:t>”</w:t>
      </w:r>
      <w:r w:rsidRPr="00FF62C5">
        <w:rPr>
          <w:rFonts w:eastAsia="方正仿宋_GBK"/>
          <w:sz w:val="32"/>
          <w:szCs w:val="32"/>
        </w:rPr>
        <w:t>战略，积极参与融入到国际国内区域经济的合作和发展，在更大范围、更广领域、更高层次上参与国际国内经济技术合作和竞争，构建全方位、多层次、宽领域的对内对外开放格局，加快建设开放型经济。</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593" w:name="_Toc275874569"/>
      <w:bookmarkStart w:id="594" w:name="_Toc276472177"/>
      <w:bookmarkStart w:id="595" w:name="_Toc276478905"/>
      <w:bookmarkStart w:id="596" w:name="_Toc276623129"/>
      <w:bookmarkStart w:id="597" w:name="_Toc276623505"/>
      <w:bookmarkStart w:id="598" w:name="_Toc276626935"/>
      <w:bookmarkStart w:id="599" w:name="_Toc276842043"/>
      <w:bookmarkStart w:id="600" w:name="_Toc277018765"/>
      <w:bookmarkStart w:id="601" w:name="_Toc15646"/>
      <w:bookmarkStart w:id="602" w:name="_Toc2461"/>
      <w:bookmarkStart w:id="603" w:name="_Toc277055391"/>
      <w:bookmarkStart w:id="604" w:name="_Toc277067043"/>
      <w:bookmarkStart w:id="605" w:name="_Toc277181607"/>
      <w:bookmarkStart w:id="606" w:name="_Toc277431665"/>
      <w:bookmarkStart w:id="607" w:name="_Toc276472166"/>
      <w:bookmarkStart w:id="608" w:name="_Toc276478892"/>
      <w:bookmarkStart w:id="609" w:name="_Toc276623116"/>
      <w:bookmarkStart w:id="610" w:name="_Toc276623492"/>
      <w:bookmarkStart w:id="611" w:name="_Toc276842027"/>
      <w:bookmarkStart w:id="612" w:name="_Toc277018745"/>
      <w:bookmarkStart w:id="613" w:name="_Toc6127"/>
      <w:bookmarkStart w:id="614" w:name="_Toc8892"/>
      <w:bookmarkStart w:id="615" w:name="_Toc277055371"/>
      <w:bookmarkStart w:id="616" w:name="_Toc277067023"/>
      <w:bookmarkStart w:id="617" w:name="_Toc277181588"/>
      <w:bookmarkStart w:id="618" w:name="_Toc277431646"/>
      <w:bookmarkStart w:id="619" w:name="_Toc278628939"/>
      <w:bookmarkStart w:id="620" w:name="_Toc278916994"/>
      <w:bookmarkStart w:id="621" w:name="_Toc279994401"/>
      <w:bookmarkStart w:id="622" w:name="_Toc285113059"/>
      <w:r w:rsidRPr="008E0D71">
        <w:rPr>
          <w:rFonts w:ascii="方正黑体_GBK" w:eastAsia="方正黑体_GBK" w:hAnsi="Times New Roman" w:hint="eastAsia"/>
          <w:b w:val="0"/>
          <w:sz w:val="36"/>
        </w:rPr>
        <w:t>第一节   扩大开放，全力实施桥头堡战略</w:t>
      </w:r>
      <w:bookmarkEnd w:id="619"/>
      <w:bookmarkEnd w:id="620"/>
      <w:bookmarkEnd w:id="621"/>
      <w:bookmarkEnd w:id="622"/>
    </w:p>
    <w:p w:rsidR="00F65D3C" w:rsidRPr="00FF62C5" w:rsidRDefault="00F65D3C" w:rsidP="00F65D3C">
      <w:pPr>
        <w:pStyle w:val="30"/>
        <w:spacing w:line="600" w:lineRule="exact"/>
        <w:ind w:firstLine="640"/>
        <w:rPr>
          <w:rFonts w:hint="eastAsia"/>
          <w:sz w:val="32"/>
        </w:rPr>
      </w:pPr>
      <w:r w:rsidRPr="00FF62C5">
        <w:rPr>
          <w:sz w:val="32"/>
        </w:rPr>
        <w:t>以云南建设中国面向西南开放桥头堡战略为契机，促进曲靖区域对外开放，提高对外开放水平。</w:t>
      </w:r>
    </w:p>
    <w:p w:rsidR="00F65D3C" w:rsidRPr="00FF62C5" w:rsidRDefault="00F65D3C" w:rsidP="00F65D3C">
      <w:pPr>
        <w:pStyle w:val="30"/>
        <w:spacing w:line="600" w:lineRule="exact"/>
        <w:ind w:firstLine="640"/>
        <w:rPr>
          <w:rFonts w:eastAsia="方正黑体_GBK"/>
          <w:sz w:val="32"/>
        </w:rPr>
      </w:pPr>
      <w:r w:rsidRPr="00FF62C5">
        <w:rPr>
          <w:rFonts w:eastAsia="方正黑体_GBK"/>
          <w:sz w:val="32"/>
        </w:rPr>
        <w:t>一、全力实施桥头堡建设战略</w:t>
      </w:r>
    </w:p>
    <w:p w:rsidR="00F65D3C" w:rsidRPr="00FF62C5" w:rsidRDefault="00F65D3C" w:rsidP="00F65D3C">
      <w:pPr>
        <w:pStyle w:val="30"/>
        <w:spacing w:line="600" w:lineRule="exact"/>
        <w:ind w:firstLine="640"/>
        <w:rPr>
          <w:rFonts w:ascii="Times New Roman" w:eastAsia="方正仿宋_GBK"/>
          <w:sz w:val="32"/>
        </w:rPr>
      </w:pPr>
      <w:r w:rsidRPr="00FF62C5">
        <w:rPr>
          <w:rFonts w:ascii="Times New Roman" w:eastAsia="方正仿宋_GBK"/>
          <w:sz w:val="32"/>
        </w:rPr>
        <w:t>充分发挥资源禀赋、交通便捷，以及产业基础好，产业发展潜力大的优势，加快产业园区、物流中心等产业发展基础设施建设步伐，优化投资环境，把曲靖建成云南设施最好、服务最优、承接能力最强的国际国内产业转移的首选基地。抓住云南桥头堡建设机遇，开发南亚、东南亚、大湄公河次区域和孟中印</w:t>
      </w:r>
      <w:proofErr w:type="gramStart"/>
      <w:r w:rsidRPr="00FF62C5">
        <w:rPr>
          <w:rFonts w:ascii="Times New Roman" w:eastAsia="方正仿宋_GBK"/>
          <w:sz w:val="32"/>
        </w:rPr>
        <w:t>缅</w:t>
      </w:r>
      <w:proofErr w:type="gramEnd"/>
      <w:r w:rsidRPr="00FF62C5">
        <w:rPr>
          <w:rFonts w:ascii="Times New Roman" w:eastAsia="方正仿宋_GBK"/>
          <w:sz w:val="32"/>
        </w:rPr>
        <w:t>地区市场，加快化工、冶金、先进制造业等产业的发展，力争把曲靖建成全国优质烟生产加工基地，全省重要的冶金、能源、新材料、化工、汽车和装备制造、特色优势农产品基地；建成云南桥头堡建设区域物流中心和出省入</w:t>
      </w:r>
      <w:proofErr w:type="gramStart"/>
      <w:r w:rsidRPr="00FF62C5">
        <w:rPr>
          <w:rFonts w:ascii="Times New Roman" w:eastAsia="方正仿宋_GBK"/>
          <w:sz w:val="32"/>
        </w:rPr>
        <w:t>滇交通</w:t>
      </w:r>
      <w:proofErr w:type="gramEnd"/>
      <w:r w:rsidRPr="00FF62C5">
        <w:rPr>
          <w:rFonts w:ascii="Times New Roman" w:eastAsia="方正仿宋_GBK"/>
          <w:sz w:val="32"/>
        </w:rPr>
        <w:t>枢纽；建成安全文明卫生园林的宜居珠江源大城市。</w:t>
      </w:r>
    </w:p>
    <w:p w:rsidR="00F65D3C" w:rsidRPr="00FF62C5" w:rsidRDefault="00F65D3C" w:rsidP="00F65D3C">
      <w:pPr>
        <w:pStyle w:val="30"/>
        <w:spacing w:line="600" w:lineRule="exact"/>
        <w:ind w:firstLine="640"/>
        <w:rPr>
          <w:rFonts w:ascii="方正黑体_GBK" w:eastAsia="方正黑体_GBK"/>
          <w:sz w:val="32"/>
        </w:rPr>
      </w:pPr>
      <w:r w:rsidRPr="00FF62C5">
        <w:rPr>
          <w:rFonts w:ascii="方正黑体_GBK" w:eastAsia="方正黑体_GBK"/>
          <w:sz w:val="32"/>
        </w:rPr>
        <w:lastRenderedPageBreak/>
        <w:t>二、大力实施</w:t>
      </w:r>
      <w:r w:rsidRPr="00FF62C5">
        <w:rPr>
          <w:rFonts w:ascii="方正黑体_GBK" w:eastAsia="方正黑体_GBK"/>
          <w:sz w:val="32"/>
        </w:rPr>
        <w:t>“</w:t>
      </w:r>
      <w:r w:rsidRPr="00FF62C5">
        <w:rPr>
          <w:rFonts w:ascii="方正黑体_GBK" w:eastAsia="方正黑体_GBK"/>
          <w:sz w:val="32"/>
        </w:rPr>
        <w:t>引进来</w:t>
      </w:r>
      <w:r w:rsidRPr="00FF62C5">
        <w:rPr>
          <w:rFonts w:ascii="方正黑体_GBK" w:eastAsia="方正黑体_GBK"/>
          <w:sz w:val="32"/>
        </w:rPr>
        <w:t>”</w:t>
      </w:r>
      <w:r w:rsidRPr="00FF62C5">
        <w:rPr>
          <w:rFonts w:ascii="方正黑体_GBK" w:eastAsia="方正黑体_GBK"/>
          <w:sz w:val="32"/>
        </w:rPr>
        <w:t>和</w:t>
      </w:r>
      <w:r w:rsidRPr="00FF62C5">
        <w:rPr>
          <w:rFonts w:ascii="方正黑体_GBK" w:eastAsia="方正黑体_GBK"/>
          <w:sz w:val="32"/>
        </w:rPr>
        <w:t>“</w:t>
      </w:r>
      <w:r w:rsidRPr="00FF62C5">
        <w:rPr>
          <w:rFonts w:ascii="方正黑体_GBK" w:eastAsia="方正黑体_GBK"/>
          <w:sz w:val="32"/>
        </w:rPr>
        <w:t>走出去</w:t>
      </w:r>
      <w:r w:rsidRPr="00FF62C5">
        <w:rPr>
          <w:rFonts w:ascii="方正黑体_GBK" w:eastAsia="方正黑体_GBK"/>
          <w:sz w:val="32"/>
        </w:rPr>
        <w:t>”</w:t>
      </w:r>
      <w:r w:rsidRPr="00FF62C5">
        <w:rPr>
          <w:rFonts w:ascii="方正黑体_GBK" w:eastAsia="方正黑体_GBK"/>
          <w:sz w:val="32"/>
        </w:rPr>
        <w:t>战略</w:t>
      </w:r>
    </w:p>
    <w:p w:rsidR="00F65D3C" w:rsidRPr="00FF62C5" w:rsidRDefault="00F65D3C" w:rsidP="00F65D3C">
      <w:pPr>
        <w:pStyle w:val="30"/>
        <w:spacing w:line="600" w:lineRule="exact"/>
        <w:ind w:firstLine="640"/>
        <w:rPr>
          <w:rFonts w:ascii="Times New Roman" w:eastAsia="方正仿宋_GBK"/>
          <w:sz w:val="32"/>
        </w:rPr>
      </w:pPr>
      <w:r w:rsidRPr="00FF62C5">
        <w:rPr>
          <w:rFonts w:ascii="Times New Roman" w:eastAsia="方正仿宋_GBK"/>
          <w:sz w:val="32"/>
        </w:rPr>
        <w:t>发挥产业和资源优势，以调整外贸结构转变增长方式为核心，以加大出口基地建设为重点，优化进出口商品结构，培育壮大外贸经营主体，打造出口商品品牌，大力开拓国际市场，扩大资源性产品、先进技术和关键设备进口，把曲靖建成面向东南亚、南亚的重要出口加工基地，进一步提升对外贸易对全市经济的拉动作用。</w:t>
      </w:r>
      <w:r w:rsidRPr="00FF62C5">
        <w:rPr>
          <w:rFonts w:ascii="Times New Roman" w:eastAsia="方正仿宋_GBK"/>
          <w:sz w:val="32"/>
        </w:rPr>
        <w:t>“</w:t>
      </w:r>
      <w:r w:rsidRPr="00FF62C5">
        <w:rPr>
          <w:rFonts w:ascii="Times New Roman" w:eastAsia="方正仿宋_GBK"/>
          <w:sz w:val="32"/>
        </w:rPr>
        <w:t>十二五</w:t>
      </w:r>
      <w:r w:rsidRPr="00FF62C5">
        <w:rPr>
          <w:rFonts w:ascii="Times New Roman" w:eastAsia="方正仿宋_GBK"/>
          <w:sz w:val="32"/>
        </w:rPr>
        <w:t>”</w:t>
      </w:r>
      <w:r w:rsidRPr="00FF62C5">
        <w:rPr>
          <w:rFonts w:ascii="Times New Roman" w:eastAsia="方正仿宋_GBK"/>
          <w:sz w:val="32"/>
        </w:rPr>
        <w:t>期间，对外贸易年均增长</w:t>
      </w:r>
      <w:r w:rsidRPr="00FF62C5">
        <w:rPr>
          <w:rFonts w:ascii="Times New Roman" w:eastAsia="方正仿宋_GBK"/>
          <w:sz w:val="32"/>
        </w:rPr>
        <w:t>20%</w:t>
      </w:r>
      <w:r w:rsidRPr="00FF62C5">
        <w:rPr>
          <w:rFonts w:ascii="Times New Roman" w:eastAsia="方正仿宋_GBK"/>
          <w:sz w:val="32"/>
        </w:rPr>
        <w:t>。</w:t>
      </w:r>
    </w:p>
    <w:p w:rsidR="00F65D3C" w:rsidRPr="00FF62C5" w:rsidRDefault="00F65D3C" w:rsidP="00F65D3C">
      <w:pPr>
        <w:pStyle w:val="30"/>
        <w:spacing w:line="600" w:lineRule="exact"/>
        <w:ind w:firstLine="640"/>
        <w:rPr>
          <w:rFonts w:ascii="Times New Roman" w:eastAsia="方正仿宋_GBK"/>
          <w:sz w:val="32"/>
        </w:rPr>
      </w:pPr>
      <w:r w:rsidRPr="00FF62C5">
        <w:rPr>
          <w:rFonts w:ascii="Times New Roman" w:eastAsia="方正仿宋_GBK"/>
          <w:sz w:val="32"/>
        </w:rPr>
        <w:t>强化利用外资的产业导向，着力发挥比较优势和竞争优势，主动承接国际产业转移和东部地区产业转移，大力培育产业聚集区，加大现代农业、现代服务业、基础设施和公用事业等领域引入力度，不断优化利用外资结构。进一步加大招商引资步伐，不断提高利用外资的质量和水平，推动</w:t>
      </w:r>
      <w:r w:rsidRPr="00FF62C5">
        <w:rPr>
          <w:rFonts w:ascii="Times New Roman" w:eastAsia="方正仿宋_GBK"/>
          <w:sz w:val="32"/>
        </w:rPr>
        <w:t>“</w:t>
      </w:r>
      <w:r w:rsidRPr="00FF62C5">
        <w:rPr>
          <w:rFonts w:ascii="Times New Roman" w:eastAsia="方正仿宋_GBK"/>
          <w:sz w:val="32"/>
        </w:rPr>
        <w:t>招商引资</w:t>
      </w:r>
      <w:r w:rsidRPr="00FF62C5">
        <w:rPr>
          <w:rFonts w:ascii="Times New Roman" w:eastAsia="方正仿宋_GBK"/>
          <w:sz w:val="32"/>
        </w:rPr>
        <w:t>”</w:t>
      </w:r>
      <w:r w:rsidRPr="00FF62C5">
        <w:rPr>
          <w:rFonts w:ascii="Times New Roman" w:eastAsia="方正仿宋_GBK"/>
          <w:sz w:val="32"/>
        </w:rPr>
        <w:t>向</w:t>
      </w:r>
      <w:r w:rsidRPr="00FF62C5">
        <w:rPr>
          <w:rFonts w:ascii="Times New Roman" w:eastAsia="方正仿宋_GBK"/>
          <w:sz w:val="32"/>
        </w:rPr>
        <w:t>“</w:t>
      </w:r>
      <w:r w:rsidRPr="00FF62C5">
        <w:rPr>
          <w:rFonts w:ascii="Times New Roman" w:eastAsia="方正仿宋_GBK"/>
          <w:sz w:val="32"/>
        </w:rPr>
        <w:t>选商择资</w:t>
      </w:r>
      <w:r w:rsidRPr="00FF62C5">
        <w:rPr>
          <w:rFonts w:ascii="Times New Roman" w:eastAsia="方正仿宋_GBK"/>
          <w:sz w:val="32"/>
        </w:rPr>
        <w:t>”</w:t>
      </w:r>
      <w:r w:rsidRPr="00FF62C5">
        <w:rPr>
          <w:rFonts w:ascii="Times New Roman" w:eastAsia="方正仿宋_GBK"/>
          <w:sz w:val="32"/>
        </w:rPr>
        <w:t>、</w:t>
      </w:r>
      <w:r w:rsidRPr="00FF62C5">
        <w:rPr>
          <w:rFonts w:ascii="Times New Roman" w:eastAsia="方正仿宋_GBK"/>
          <w:sz w:val="32"/>
        </w:rPr>
        <w:t>“</w:t>
      </w:r>
      <w:r w:rsidRPr="00FF62C5">
        <w:rPr>
          <w:rFonts w:ascii="Times New Roman" w:eastAsia="方正仿宋_GBK"/>
          <w:sz w:val="32"/>
        </w:rPr>
        <w:t>招才引智</w:t>
      </w:r>
      <w:r w:rsidRPr="00FF62C5">
        <w:rPr>
          <w:rFonts w:ascii="Times New Roman" w:eastAsia="方正仿宋_GBK"/>
          <w:sz w:val="32"/>
        </w:rPr>
        <w:t>”</w:t>
      </w:r>
      <w:r w:rsidRPr="00FF62C5">
        <w:rPr>
          <w:rFonts w:ascii="Times New Roman" w:eastAsia="方正仿宋_GBK"/>
          <w:sz w:val="32"/>
        </w:rPr>
        <w:t>转变，树立</w:t>
      </w:r>
      <w:r w:rsidRPr="00FF62C5">
        <w:rPr>
          <w:rFonts w:ascii="Times New Roman" w:eastAsia="方正仿宋_GBK"/>
          <w:sz w:val="32"/>
        </w:rPr>
        <w:t>“</w:t>
      </w:r>
      <w:r w:rsidRPr="00FF62C5">
        <w:rPr>
          <w:rFonts w:ascii="Times New Roman" w:eastAsia="方正仿宋_GBK"/>
          <w:sz w:val="32"/>
        </w:rPr>
        <w:t>客商至上、亲商为民、便捷高效、服务一流</w:t>
      </w:r>
      <w:r w:rsidRPr="00FF62C5">
        <w:rPr>
          <w:rFonts w:ascii="Times New Roman" w:eastAsia="方正仿宋_GBK"/>
          <w:sz w:val="32"/>
        </w:rPr>
        <w:t>”</w:t>
      </w:r>
      <w:r w:rsidRPr="00FF62C5">
        <w:rPr>
          <w:rFonts w:ascii="Times New Roman" w:eastAsia="方正仿宋_GBK"/>
          <w:sz w:val="32"/>
        </w:rPr>
        <w:t>的理念，坚持和完善</w:t>
      </w:r>
      <w:r w:rsidRPr="00FF62C5">
        <w:rPr>
          <w:rFonts w:ascii="Times New Roman" w:eastAsia="方正仿宋_GBK"/>
          <w:sz w:val="32"/>
        </w:rPr>
        <w:t>“</w:t>
      </w:r>
      <w:proofErr w:type="gramStart"/>
      <w:r w:rsidRPr="00FF62C5">
        <w:rPr>
          <w:rFonts w:ascii="Times New Roman" w:eastAsia="方正仿宋_GBK"/>
          <w:sz w:val="32"/>
        </w:rPr>
        <w:t>一</w:t>
      </w:r>
      <w:proofErr w:type="gramEnd"/>
      <w:r w:rsidRPr="00FF62C5">
        <w:rPr>
          <w:rFonts w:ascii="Times New Roman" w:eastAsia="方正仿宋_GBK"/>
          <w:sz w:val="32"/>
        </w:rPr>
        <w:t>窗式受理、一站式办结、一条龙服务</w:t>
      </w:r>
      <w:r w:rsidRPr="00FF62C5">
        <w:rPr>
          <w:rFonts w:ascii="Times New Roman" w:eastAsia="方正仿宋_GBK"/>
          <w:sz w:val="32"/>
        </w:rPr>
        <w:t>”</w:t>
      </w:r>
      <w:r w:rsidRPr="00FF62C5">
        <w:rPr>
          <w:rFonts w:ascii="Times New Roman" w:eastAsia="方正仿宋_GBK"/>
          <w:sz w:val="32"/>
        </w:rPr>
        <w:t>，建立一个稳定、公平、廉洁、透明的政策体系和服务体系。促进市内外企业互动发展，鼓励企业通过境外上市、国际国内融资等方式加大对国际国内金融资本的利用。</w:t>
      </w:r>
      <w:r w:rsidRPr="00FF62C5">
        <w:rPr>
          <w:rFonts w:ascii="Times New Roman" w:eastAsia="方正仿宋_GBK"/>
          <w:sz w:val="32"/>
        </w:rPr>
        <w:t>“</w:t>
      </w:r>
      <w:r w:rsidRPr="00FF62C5">
        <w:rPr>
          <w:rFonts w:ascii="Times New Roman" w:eastAsia="方正仿宋_GBK"/>
          <w:sz w:val="32"/>
        </w:rPr>
        <w:t>十二五</w:t>
      </w:r>
      <w:r w:rsidRPr="00FF62C5">
        <w:rPr>
          <w:rFonts w:ascii="Times New Roman" w:eastAsia="方正仿宋_GBK"/>
          <w:sz w:val="32"/>
        </w:rPr>
        <w:t>”</w:t>
      </w:r>
      <w:r w:rsidRPr="00FF62C5">
        <w:rPr>
          <w:rFonts w:ascii="Times New Roman" w:eastAsia="方正仿宋_GBK"/>
          <w:sz w:val="32"/>
        </w:rPr>
        <w:t>期间，累计实际利用外资达</w:t>
      </w:r>
      <w:r w:rsidRPr="00FF62C5">
        <w:rPr>
          <w:rFonts w:ascii="Times New Roman" w:eastAsia="方正仿宋_GBK"/>
          <w:sz w:val="32"/>
        </w:rPr>
        <w:t>1.5</w:t>
      </w:r>
      <w:r w:rsidRPr="00FF62C5">
        <w:rPr>
          <w:rFonts w:ascii="Times New Roman" w:eastAsia="方正仿宋_GBK"/>
          <w:sz w:val="32"/>
        </w:rPr>
        <w:t>亿美元以上，引进世界</w:t>
      </w:r>
      <w:r w:rsidRPr="00FF62C5">
        <w:rPr>
          <w:rFonts w:ascii="Times New Roman" w:eastAsia="方正仿宋_GBK"/>
          <w:sz w:val="32"/>
        </w:rPr>
        <w:t>500</w:t>
      </w:r>
      <w:r w:rsidRPr="00FF62C5">
        <w:rPr>
          <w:rFonts w:ascii="Times New Roman" w:eastAsia="方正仿宋_GBK"/>
          <w:sz w:val="32"/>
        </w:rPr>
        <w:t>强企业</w:t>
      </w:r>
      <w:r w:rsidRPr="00FF62C5">
        <w:rPr>
          <w:rFonts w:ascii="Times New Roman" w:eastAsia="方正仿宋_GBK"/>
          <w:sz w:val="32"/>
        </w:rPr>
        <w:t>5</w:t>
      </w:r>
      <w:r w:rsidRPr="00FF62C5">
        <w:rPr>
          <w:rFonts w:ascii="Times New Roman" w:eastAsia="方正仿宋_GBK"/>
          <w:sz w:val="32"/>
        </w:rPr>
        <w:t>户以上，引进国内</w:t>
      </w:r>
      <w:r w:rsidRPr="00FF62C5">
        <w:rPr>
          <w:rFonts w:ascii="Times New Roman" w:eastAsia="方正仿宋_GBK"/>
          <w:sz w:val="32"/>
        </w:rPr>
        <w:t>500</w:t>
      </w:r>
      <w:r w:rsidRPr="00FF62C5">
        <w:rPr>
          <w:rFonts w:ascii="Times New Roman" w:eastAsia="方正仿宋_GBK"/>
          <w:sz w:val="32"/>
        </w:rPr>
        <w:t>强企业</w:t>
      </w:r>
      <w:r w:rsidRPr="00FF62C5">
        <w:rPr>
          <w:rFonts w:ascii="Times New Roman" w:eastAsia="方正仿宋_GBK"/>
          <w:sz w:val="32"/>
        </w:rPr>
        <w:t>15</w:t>
      </w:r>
      <w:r w:rsidRPr="00FF62C5">
        <w:rPr>
          <w:rFonts w:ascii="Times New Roman" w:eastAsia="方正仿宋_GBK"/>
          <w:sz w:val="32"/>
        </w:rPr>
        <w:t>户以上，累计</w:t>
      </w:r>
      <w:proofErr w:type="gramStart"/>
      <w:r w:rsidRPr="00FF62C5">
        <w:rPr>
          <w:rFonts w:ascii="Times New Roman" w:eastAsia="方正仿宋_GBK"/>
          <w:sz w:val="32"/>
        </w:rPr>
        <w:t>引进市</w:t>
      </w:r>
      <w:proofErr w:type="gramEnd"/>
      <w:r w:rsidRPr="00FF62C5">
        <w:rPr>
          <w:rFonts w:ascii="Times New Roman" w:eastAsia="方正仿宋_GBK"/>
          <w:sz w:val="32"/>
        </w:rPr>
        <w:t>外国内资金</w:t>
      </w:r>
      <w:r w:rsidRPr="00FF62C5">
        <w:rPr>
          <w:rFonts w:ascii="Times New Roman" w:eastAsia="方正仿宋_GBK"/>
          <w:sz w:val="32"/>
        </w:rPr>
        <w:t>1320</w:t>
      </w:r>
      <w:r w:rsidRPr="00FF62C5">
        <w:rPr>
          <w:rFonts w:ascii="Times New Roman" w:eastAsia="方正仿宋_GBK"/>
          <w:sz w:val="32"/>
        </w:rPr>
        <w:t>亿元。</w:t>
      </w:r>
    </w:p>
    <w:p w:rsidR="00F65D3C" w:rsidRPr="00FF62C5" w:rsidRDefault="00F65D3C" w:rsidP="00F65D3C">
      <w:pPr>
        <w:pStyle w:val="30"/>
        <w:spacing w:line="600" w:lineRule="exact"/>
        <w:ind w:firstLine="640"/>
        <w:rPr>
          <w:rFonts w:ascii="Times New Roman" w:eastAsia="方正仿宋_GBK"/>
          <w:sz w:val="32"/>
        </w:rPr>
      </w:pPr>
      <w:r w:rsidRPr="00FF62C5">
        <w:rPr>
          <w:rFonts w:ascii="Times New Roman" w:eastAsia="方正仿宋_GBK"/>
          <w:sz w:val="32"/>
        </w:rPr>
        <w:t>支持和鼓励有实力的企业到境外投资经营、合作开发、设立营销中心；大力发展对外工程承包和开展设计咨询服务，带动技术、产品和设备出口；积极拓展国际劳务市场，推动跨国资本和</w:t>
      </w:r>
      <w:r w:rsidRPr="00FF62C5">
        <w:rPr>
          <w:rFonts w:ascii="Times New Roman" w:eastAsia="方正仿宋_GBK"/>
          <w:sz w:val="32"/>
        </w:rPr>
        <w:lastRenderedPageBreak/>
        <w:t>劳务输出。</w:t>
      </w:r>
      <w:bookmarkStart w:id="623" w:name="_Toc278916995"/>
      <w:bookmarkEnd w:id="607"/>
      <w:bookmarkEnd w:id="608"/>
      <w:bookmarkEnd w:id="609"/>
      <w:bookmarkEnd w:id="610"/>
      <w:bookmarkEnd w:id="611"/>
      <w:bookmarkEnd w:id="612"/>
      <w:bookmarkEnd w:id="613"/>
      <w:bookmarkEnd w:id="614"/>
      <w:bookmarkEnd w:id="615"/>
      <w:bookmarkEnd w:id="616"/>
      <w:bookmarkEnd w:id="617"/>
      <w:bookmarkEnd w:id="618"/>
    </w:p>
    <w:p w:rsidR="00F65D3C" w:rsidRPr="008E0D71" w:rsidRDefault="00F65D3C" w:rsidP="00F65D3C">
      <w:pPr>
        <w:pStyle w:val="2"/>
        <w:spacing w:before="400" w:after="400" w:line="600" w:lineRule="exact"/>
        <w:jc w:val="center"/>
        <w:rPr>
          <w:rFonts w:ascii="方正黑体_GBK" w:eastAsia="方正黑体_GBK" w:hAnsi="Times New Roman" w:hint="eastAsia"/>
          <w:b w:val="0"/>
          <w:spacing w:val="-8"/>
          <w:w w:val="96"/>
          <w:sz w:val="36"/>
          <w:szCs w:val="36"/>
        </w:rPr>
      </w:pPr>
      <w:bookmarkStart w:id="624" w:name="_Toc279994402"/>
      <w:bookmarkStart w:id="625" w:name="_Toc285113060"/>
      <w:r w:rsidRPr="008E0D71">
        <w:rPr>
          <w:rFonts w:ascii="方正黑体_GBK" w:eastAsia="方正黑体_GBK" w:hAnsi="Times New Roman" w:hint="eastAsia"/>
          <w:b w:val="0"/>
          <w:sz w:val="36"/>
        </w:rPr>
        <w:t xml:space="preserve">第二节  </w:t>
      </w:r>
      <w:r w:rsidRPr="008E0D71">
        <w:rPr>
          <w:rFonts w:ascii="方正黑体_GBK" w:eastAsia="方正黑体_GBK" w:hAnsi="Times New Roman" w:hint="eastAsia"/>
          <w:b w:val="0"/>
          <w:spacing w:val="-8"/>
          <w:w w:val="96"/>
          <w:sz w:val="36"/>
          <w:szCs w:val="36"/>
        </w:rPr>
        <w:t>加强国内区域合作步伐，推进滇中城市一体化建设</w:t>
      </w:r>
      <w:bookmarkEnd w:id="623"/>
      <w:bookmarkEnd w:id="624"/>
      <w:bookmarkEnd w:id="625"/>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立足曲靖优势，积极融入滇中城市经济群、贵</w:t>
      </w:r>
      <w:proofErr w:type="gramStart"/>
      <w:r w:rsidRPr="00FF62C5">
        <w:rPr>
          <w:rFonts w:eastAsia="方正仿宋_GBK"/>
          <w:bCs/>
          <w:sz w:val="32"/>
          <w:szCs w:val="32"/>
        </w:rPr>
        <w:t>昆经济</w:t>
      </w:r>
      <w:proofErr w:type="gramEnd"/>
      <w:r w:rsidRPr="00FF62C5">
        <w:rPr>
          <w:rFonts w:eastAsia="方正仿宋_GBK"/>
          <w:bCs/>
          <w:sz w:val="32"/>
          <w:szCs w:val="32"/>
        </w:rPr>
        <w:t>带、成渝经济带、北部湾经济带，主动承接长三角、珠三角产业转移，依托内力、借用外力，构建珠江源经济圈。</w:t>
      </w:r>
    </w:p>
    <w:p w:rsidR="00F65D3C" w:rsidRPr="00FF62C5" w:rsidRDefault="00F65D3C" w:rsidP="00F65D3C">
      <w:pPr>
        <w:spacing w:line="600" w:lineRule="exact"/>
        <w:ind w:firstLineChars="194" w:firstLine="621"/>
        <w:rPr>
          <w:rFonts w:eastAsia="方正黑体_GBK"/>
          <w:sz w:val="32"/>
          <w:szCs w:val="32"/>
        </w:rPr>
      </w:pPr>
      <w:r w:rsidRPr="00FF62C5">
        <w:rPr>
          <w:rFonts w:eastAsia="方正黑体_GBK"/>
          <w:sz w:val="32"/>
          <w:szCs w:val="32"/>
        </w:rPr>
        <w:t>一、加快推进滇中城市一体化建设</w:t>
      </w:r>
    </w:p>
    <w:p w:rsidR="00F65D3C" w:rsidRPr="00FF62C5" w:rsidRDefault="00F65D3C" w:rsidP="00F65D3C">
      <w:pPr>
        <w:spacing w:line="600" w:lineRule="exact"/>
        <w:ind w:firstLineChars="196" w:firstLine="643"/>
        <w:rPr>
          <w:rFonts w:eastAsia="方正仿宋_GBK"/>
          <w:bCs/>
          <w:spacing w:val="4"/>
          <w:sz w:val="32"/>
          <w:szCs w:val="32"/>
        </w:rPr>
      </w:pPr>
      <w:r w:rsidRPr="00FF62C5">
        <w:rPr>
          <w:rFonts w:eastAsia="方正仿宋_GBK"/>
          <w:bCs/>
          <w:spacing w:val="4"/>
          <w:sz w:val="32"/>
          <w:szCs w:val="32"/>
        </w:rPr>
        <w:t>积极融入滇中城市经济圈，按照滇中城市经济一体化把曲靖定位为</w:t>
      </w:r>
      <w:r w:rsidRPr="00FF62C5">
        <w:rPr>
          <w:rFonts w:eastAsia="方正仿宋_GBK"/>
          <w:bCs/>
          <w:spacing w:val="4"/>
          <w:sz w:val="32"/>
          <w:szCs w:val="32"/>
        </w:rPr>
        <w:t>“</w:t>
      </w:r>
      <w:r w:rsidRPr="00FF62C5">
        <w:rPr>
          <w:rFonts w:eastAsia="方正仿宋_GBK"/>
          <w:bCs/>
          <w:spacing w:val="4"/>
          <w:sz w:val="32"/>
          <w:szCs w:val="32"/>
        </w:rPr>
        <w:t>以构建珠江源大城市为目标，拓展对黔川桂渝等周边地区的辐射、带动作用，建设成为全国重要的集生产、加工、贸易、科研为一体的重化工基地，承接黔川桂与东盟自由贸易区的物资集结和运输枢纽</w:t>
      </w:r>
      <w:r w:rsidRPr="00FF62C5">
        <w:rPr>
          <w:rFonts w:eastAsia="方正仿宋_GBK"/>
          <w:bCs/>
          <w:spacing w:val="4"/>
          <w:sz w:val="32"/>
          <w:szCs w:val="32"/>
        </w:rPr>
        <w:t>”</w:t>
      </w:r>
      <w:r w:rsidRPr="00FF62C5">
        <w:rPr>
          <w:rFonts w:eastAsia="方正仿宋_GBK"/>
          <w:bCs/>
          <w:spacing w:val="4"/>
          <w:sz w:val="32"/>
          <w:szCs w:val="32"/>
        </w:rPr>
        <w:t>的要求，科学规划曲靖珠江源大城市经济发展，重点发展商贸、制造业、交通运输、物流等产业，形成滇中城市经济区域的重要增长</w:t>
      </w:r>
      <w:proofErr w:type="gramStart"/>
      <w:r w:rsidRPr="00FF62C5">
        <w:rPr>
          <w:rFonts w:eastAsia="方正仿宋_GBK"/>
          <w:bCs/>
          <w:spacing w:val="4"/>
          <w:sz w:val="32"/>
          <w:szCs w:val="32"/>
        </w:rPr>
        <w:t>极</w:t>
      </w:r>
      <w:proofErr w:type="gramEnd"/>
      <w:r w:rsidRPr="00FF62C5">
        <w:rPr>
          <w:rFonts w:eastAsia="方正仿宋_GBK"/>
          <w:bCs/>
          <w:spacing w:val="4"/>
          <w:sz w:val="32"/>
          <w:szCs w:val="32"/>
        </w:rPr>
        <w:t>和重要的商品加工贸易中心，增强珠江源经济圈的辐射能力。合理布局生产力，促进滇中城市经济</w:t>
      </w:r>
      <w:proofErr w:type="gramStart"/>
      <w:r w:rsidRPr="00FF62C5">
        <w:rPr>
          <w:rFonts w:eastAsia="方正仿宋_GBK"/>
          <w:bCs/>
          <w:spacing w:val="4"/>
          <w:sz w:val="32"/>
          <w:szCs w:val="32"/>
        </w:rPr>
        <w:t>圈协调</w:t>
      </w:r>
      <w:proofErr w:type="gramEnd"/>
      <w:r w:rsidRPr="00FF62C5">
        <w:rPr>
          <w:rFonts w:eastAsia="方正仿宋_GBK"/>
          <w:bCs/>
          <w:spacing w:val="4"/>
          <w:sz w:val="32"/>
          <w:szCs w:val="32"/>
        </w:rPr>
        <w:t>发展；创新机制体制，加强滇中经济</w:t>
      </w:r>
      <w:proofErr w:type="gramStart"/>
      <w:r w:rsidRPr="00FF62C5">
        <w:rPr>
          <w:rFonts w:eastAsia="方正仿宋_GBK"/>
          <w:bCs/>
          <w:spacing w:val="4"/>
          <w:sz w:val="32"/>
          <w:szCs w:val="32"/>
        </w:rPr>
        <w:t>圈交通</w:t>
      </w:r>
      <w:proofErr w:type="gramEnd"/>
      <w:r w:rsidRPr="00FF62C5">
        <w:rPr>
          <w:rFonts w:eastAsia="方正仿宋_GBK"/>
          <w:bCs/>
          <w:spacing w:val="4"/>
          <w:sz w:val="32"/>
          <w:szCs w:val="32"/>
        </w:rPr>
        <w:t>环线等基础设施建设，推动滇中城市经济圈发展，实现区域内资源共享、优势互补、一体化发展。</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t>二、加强与周边地区的合作</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积极参与建设贵</w:t>
      </w:r>
      <w:proofErr w:type="gramStart"/>
      <w:r w:rsidRPr="00FF62C5">
        <w:rPr>
          <w:rFonts w:eastAsia="方正仿宋_GBK"/>
          <w:bCs/>
          <w:sz w:val="32"/>
          <w:szCs w:val="32"/>
        </w:rPr>
        <w:t>昆经济</w:t>
      </w:r>
      <w:proofErr w:type="gramEnd"/>
      <w:r w:rsidRPr="00FF62C5">
        <w:rPr>
          <w:rFonts w:eastAsia="方正仿宋_GBK"/>
          <w:bCs/>
          <w:sz w:val="32"/>
          <w:szCs w:val="32"/>
        </w:rPr>
        <w:t>带、成渝经济带、北部湾经济带，加强与昭通、红河、文山、贵阳等地区的合作，增强与黔西、桂西北等周边地区的协同发展能力。</w:t>
      </w:r>
    </w:p>
    <w:p w:rsidR="00F65D3C" w:rsidRPr="00FF62C5" w:rsidRDefault="00F65D3C" w:rsidP="00F65D3C">
      <w:pPr>
        <w:spacing w:line="600" w:lineRule="exact"/>
        <w:ind w:firstLineChars="196" w:firstLine="627"/>
        <w:rPr>
          <w:rFonts w:eastAsia="方正黑体_GBK"/>
          <w:sz w:val="32"/>
          <w:szCs w:val="32"/>
        </w:rPr>
      </w:pPr>
      <w:r w:rsidRPr="00FF62C5">
        <w:rPr>
          <w:rFonts w:eastAsia="方正黑体_GBK"/>
          <w:sz w:val="32"/>
          <w:szCs w:val="32"/>
        </w:rPr>
        <w:lastRenderedPageBreak/>
        <w:t>三、</w:t>
      </w:r>
      <w:proofErr w:type="gramStart"/>
      <w:r w:rsidRPr="00FF62C5">
        <w:rPr>
          <w:rFonts w:eastAsia="方正黑体_GBK"/>
          <w:sz w:val="32"/>
          <w:szCs w:val="32"/>
        </w:rPr>
        <w:t>加强泛珠三角区</w:t>
      </w:r>
      <w:proofErr w:type="gramEnd"/>
      <w:r w:rsidRPr="00FF62C5">
        <w:rPr>
          <w:rFonts w:eastAsia="方正黑体_GBK"/>
          <w:sz w:val="32"/>
          <w:szCs w:val="32"/>
        </w:rPr>
        <w:t>域合作</w:t>
      </w:r>
    </w:p>
    <w:p w:rsidR="00F65D3C" w:rsidRPr="00FF62C5" w:rsidRDefault="00F65D3C" w:rsidP="00F65D3C">
      <w:pPr>
        <w:spacing w:line="600" w:lineRule="exact"/>
        <w:ind w:firstLineChars="196" w:firstLine="643"/>
        <w:rPr>
          <w:rFonts w:eastAsia="方正仿宋_GBK"/>
          <w:bCs/>
          <w:spacing w:val="4"/>
          <w:sz w:val="32"/>
          <w:szCs w:val="32"/>
        </w:rPr>
      </w:pPr>
      <w:r w:rsidRPr="00FF62C5">
        <w:rPr>
          <w:rFonts w:eastAsia="方正仿宋_GBK"/>
          <w:bCs/>
          <w:spacing w:val="4"/>
          <w:sz w:val="32"/>
          <w:szCs w:val="32"/>
        </w:rPr>
        <w:t>加强</w:t>
      </w:r>
      <w:proofErr w:type="gramStart"/>
      <w:r w:rsidRPr="00FF62C5">
        <w:rPr>
          <w:rFonts w:eastAsia="方正仿宋_GBK"/>
          <w:bCs/>
          <w:spacing w:val="4"/>
          <w:sz w:val="32"/>
          <w:szCs w:val="32"/>
        </w:rPr>
        <w:t>与泛珠三角</w:t>
      </w:r>
      <w:proofErr w:type="gramEnd"/>
      <w:r w:rsidRPr="00FF62C5">
        <w:rPr>
          <w:rFonts w:eastAsia="方正仿宋_GBK"/>
          <w:bCs/>
          <w:spacing w:val="4"/>
          <w:sz w:val="32"/>
          <w:szCs w:val="32"/>
        </w:rPr>
        <w:t>等区域经济合作，举办好</w:t>
      </w:r>
      <w:r w:rsidRPr="00FF62C5">
        <w:rPr>
          <w:rFonts w:eastAsia="方正仿宋_GBK"/>
          <w:bCs/>
          <w:spacing w:val="4"/>
          <w:sz w:val="32"/>
          <w:szCs w:val="32"/>
        </w:rPr>
        <w:t>“</w:t>
      </w:r>
      <w:r w:rsidRPr="00FF62C5">
        <w:rPr>
          <w:rFonts w:eastAsia="方正仿宋_GBK"/>
          <w:bCs/>
          <w:spacing w:val="4"/>
          <w:sz w:val="32"/>
          <w:szCs w:val="32"/>
        </w:rPr>
        <w:t>珠江论坛</w:t>
      </w:r>
      <w:r w:rsidRPr="00FF62C5">
        <w:rPr>
          <w:rFonts w:eastAsia="方正仿宋_GBK"/>
          <w:bCs/>
          <w:spacing w:val="4"/>
          <w:sz w:val="32"/>
          <w:szCs w:val="32"/>
        </w:rPr>
        <w:t>”</w:t>
      </w:r>
      <w:r w:rsidRPr="00FF62C5">
        <w:rPr>
          <w:rFonts w:eastAsia="方正仿宋_GBK"/>
          <w:bCs/>
          <w:spacing w:val="4"/>
          <w:sz w:val="32"/>
          <w:szCs w:val="32"/>
        </w:rPr>
        <w:t>，进一步建立与珠三角、长三角经济区等区域在金融、物流、贸易、旅游、科技、人力资源等领域的深入合作，通过珠三角地区带动曲靖加快发展。以市场为导向，以项目为载体，主动承接长三角、珠三角产业转移。围绕烟草、能源、煤化工、冶金、机械汽车、优势农产品加工六大优势产业及资源，引进一批产业关联度高、市场前景好、财税贡献大、符合国家产业政策的好项目，拉动曲靖经济快速发展。</w:t>
      </w:r>
    </w:p>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rPr>
          <w:rFonts w:eastAsia="方正仿宋_GBK"/>
        </w:rPr>
      </w:pPr>
      <w:bookmarkStart w:id="626" w:name="_Toc277018768"/>
      <w:bookmarkStart w:id="627" w:name="_Toc24297"/>
      <w:bookmarkStart w:id="628" w:name="_Toc23119"/>
      <w:bookmarkStart w:id="629" w:name="_Toc277055394"/>
      <w:bookmarkStart w:id="630" w:name="_Toc277067046"/>
      <w:bookmarkStart w:id="631" w:name="_Toc277181610"/>
      <w:bookmarkStart w:id="632" w:name="_Toc277431668"/>
      <w:bookmarkStart w:id="633" w:name="_Toc278628941"/>
      <w:bookmarkStart w:id="634" w:name="_Toc278916996"/>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spacing w:line="600" w:lineRule="exact"/>
        <w:ind w:left="2108" w:hanging="2108"/>
        <w:rPr>
          <w:rFonts w:eastAsia="方正仿宋_GBK"/>
        </w:rPr>
      </w:pPr>
    </w:p>
    <w:p w:rsidR="00F65D3C" w:rsidRPr="002175D5" w:rsidRDefault="00F65D3C" w:rsidP="00F65D3C">
      <w:pPr>
        <w:pStyle w:val="1"/>
        <w:spacing w:before="0" w:after="0" w:line="600" w:lineRule="exact"/>
        <w:ind w:left="2"/>
        <w:jc w:val="center"/>
        <w:rPr>
          <w:rFonts w:eastAsia="方正小标宋_GBK"/>
          <w:b w:val="0"/>
          <w:sz w:val="40"/>
          <w:szCs w:val="36"/>
        </w:rPr>
      </w:pPr>
      <w:bookmarkStart w:id="635" w:name="_Toc279994403"/>
      <w:bookmarkStart w:id="636" w:name="_Toc285113061"/>
      <w:r w:rsidRPr="002175D5">
        <w:rPr>
          <w:rFonts w:eastAsia="方正小标宋_GBK"/>
          <w:b w:val="0"/>
          <w:sz w:val="40"/>
          <w:szCs w:val="36"/>
        </w:rPr>
        <w:lastRenderedPageBreak/>
        <w:t>第十二章</w:t>
      </w:r>
      <w:r w:rsidRPr="002175D5">
        <w:rPr>
          <w:rFonts w:eastAsia="方正小标宋_GBK"/>
          <w:b w:val="0"/>
          <w:sz w:val="40"/>
          <w:szCs w:val="36"/>
        </w:rPr>
        <w:t xml:space="preserve">  </w:t>
      </w:r>
      <w:r w:rsidRPr="002175D5">
        <w:rPr>
          <w:rFonts w:eastAsia="方正小标宋_GBK"/>
          <w:b w:val="0"/>
          <w:sz w:val="40"/>
          <w:szCs w:val="36"/>
        </w:rPr>
        <w:t>加强精神文明和民主法治建设</w:t>
      </w:r>
      <w:bookmarkEnd w:id="636"/>
    </w:p>
    <w:p w:rsidR="00F65D3C" w:rsidRPr="002175D5" w:rsidRDefault="00F65D3C" w:rsidP="00F65D3C">
      <w:pPr>
        <w:spacing w:line="600" w:lineRule="exact"/>
        <w:jc w:val="center"/>
        <w:rPr>
          <w:rFonts w:eastAsia="方正小标宋_GBK"/>
          <w:sz w:val="40"/>
          <w:szCs w:val="40"/>
        </w:rPr>
      </w:pPr>
      <w:r w:rsidRPr="002175D5">
        <w:rPr>
          <w:rFonts w:eastAsia="方正小标宋_GBK"/>
          <w:sz w:val="40"/>
          <w:szCs w:val="40"/>
        </w:rPr>
        <w:t xml:space="preserve">        </w:t>
      </w:r>
      <w:bookmarkStart w:id="637" w:name="OLE_LINK2"/>
      <w:bookmarkStart w:id="638" w:name="OLE_LINK3"/>
      <w:r w:rsidRPr="002175D5">
        <w:rPr>
          <w:rFonts w:eastAsia="方正小标宋_GBK"/>
          <w:sz w:val="40"/>
          <w:szCs w:val="40"/>
        </w:rPr>
        <w:t>增强经济社会发展保障能力</w:t>
      </w:r>
      <w:bookmarkEnd w:id="626"/>
      <w:bookmarkEnd w:id="627"/>
      <w:bookmarkEnd w:id="628"/>
      <w:bookmarkEnd w:id="629"/>
      <w:bookmarkEnd w:id="630"/>
      <w:bookmarkEnd w:id="631"/>
      <w:bookmarkEnd w:id="632"/>
      <w:bookmarkEnd w:id="633"/>
      <w:bookmarkEnd w:id="634"/>
      <w:bookmarkEnd w:id="635"/>
      <w:bookmarkEnd w:id="637"/>
      <w:bookmarkEnd w:id="638"/>
    </w:p>
    <w:p w:rsidR="00F65D3C" w:rsidRPr="002175D5" w:rsidRDefault="00F65D3C" w:rsidP="00F65D3C">
      <w:pPr>
        <w:spacing w:line="600" w:lineRule="exact"/>
        <w:ind w:firstLineChars="196" w:firstLine="412"/>
        <w:rPr>
          <w:rFonts w:eastAsia="方正仿宋_GBK"/>
        </w:rPr>
      </w:pP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实现</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时期经济社会发展目标，必须进一步加强精神文明和民主法治建设，增强经济社会发展保障力。</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639" w:name="_Toc276472183"/>
      <w:bookmarkStart w:id="640" w:name="_Toc276478911"/>
      <w:bookmarkStart w:id="641" w:name="_Toc276623135"/>
      <w:bookmarkStart w:id="642" w:name="_Toc276623511"/>
      <w:bookmarkStart w:id="643" w:name="_Toc276626941"/>
      <w:bookmarkStart w:id="644" w:name="_Toc276842049"/>
      <w:bookmarkStart w:id="645" w:name="_Toc277018772"/>
      <w:bookmarkStart w:id="646" w:name="_Toc8861"/>
      <w:bookmarkStart w:id="647" w:name="_Toc3970"/>
      <w:bookmarkStart w:id="648" w:name="_Toc277055398"/>
      <w:bookmarkStart w:id="649" w:name="_Toc277067050"/>
      <w:bookmarkStart w:id="650" w:name="_Toc277181611"/>
      <w:bookmarkStart w:id="651" w:name="_Toc277431669"/>
      <w:bookmarkStart w:id="652" w:name="_Toc278628942"/>
      <w:bookmarkStart w:id="653" w:name="_Toc278916997"/>
      <w:bookmarkStart w:id="654" w:name="_Toc279994404"/>
      <w:bookmarkStart w:id="655" w:name="_Toc285113062"/>
      <w:r w:rsidRPr="008E0D71">
        <w:rPr>
          <w:rFonts w:ascii="方正黑体_GBK" w:eastAsia="方正黑体_GBK" w:hAnsi="Times New Roman" w:hint="eastAsia"/>
          <w:b w:val="0"/>
          <w:sz w:val="36"/>
        </w:rPr>
        <w:t xml:space="preserve">第一节  </w:t>
      </w:r>
      <w:bookmarkStart w:id="656" w:name="_Toc275594282"/>
      <w:bookmarkStart w:id="657" w:name="_Toc276472184"/>
      <w:bookmarkStart w:id="658" w:name="_Toc276478912"/>
      <w:bookmarkStart w:id="659" w:name="_Toc276623136"/>
      <w:bookmarkStart w:id="660" w:name="_Toc276623512"/>
      <w:bookmarkStart w:id="661" w:name="_Toc276626942"/>
      <w:bookmarkStart w:id="662" w:name="_Toc276842050"/>
      <w:bookmarkStart w:id="663" w:name="_Toc277018770"/>
      <w:bookmarkStart w:id="664" w:name="_Toc17685"/>
      <w:bookmarkStart w:id="665" w:name="_Toc31412"/>
      <w:bookmarkStart w:id="666" w:name="_Toc275594281"/>
      <w:bookmarkStart w:id="667" w:name="_Toc277055396"/>
      <w:bookmarkStart w:id="668" w:name="_Toc277067048"/>
      <w:bookmarkStart w:id="669" w:name="_Toc277181612"/>
      <w:bookmarkEnd w:id="639"/>
      <w:bookmarkEnd w:id="640"/>
      <w:bookmarkEnd w:id="641"/>
      <w:bookmarkEnd w:id="642"/>
      <w:bookmarkEnd w:id="643"/>
      <w:bookmarkEnd w:id="644"/>
      <w:bookmarkEnd w:id="645"/>
      <w:bookmarkEnd w:id="646"/>
      <w:bookmarkEnd w:id="647"/>
      <w:bookmarkEnd w:id="648"/>
      <w:bookmarkEnd w:id="649"/>
      <w:bookmarkEnd w:id="650"/>
      <w:r w:rsidRPr="008E0D71">
        <w:rPr>
          <w:rFonts w:ascii="方正黑体_GBK" w:eastAsia="方正黑体_GBK" w:hAnsi="Times New Roman" w:hint="eastAsia"/>
          <w:b w:val="0"/>
          <w:sz w:val="36"/>
        </w:rPr>
        <w:t xml:space="preserve"> 加强精神文明建设</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7"/>
      <w:bookmarkEnd w:id="668"/>
      <w:bookmarkEnd w:id="669"/>
    </w:p>
    <w:p w:rsidR="00F65D3C" w:rsidRPr="00FF62C5" w:rsidRDefault="00F65D3C" w:rsidP="00F65D3C">
      <w:pPr>
        <w:pStyle w:val="30"/>
        <w:spacing w:line="600" w:lineRule="exact"/>
        <w:ind w:firstLine="640"/>
        <w:rPr>
          <w:rFonts w:ascii="Times New Roman" w:eastAsia="方正黑体_GBK"/>
          <w:sz w:val="32"/>
        </w:rPr>
      </w:pPr>
      <w:r w:rsidRPr="00FF62C5">
        <w:rPr>
          <w:rFonts w:ascii="Times New Roman" w:eastAsia="方正黑体_GBK"/>
          <w:sz w:val="32"/>
        </w:rPr>
        <w:t>一、加强思想道德建设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深入开展邓小平理论、</w:t>
      </w:r>
      <w:r w:rsidRPr="00FF62C5">
        <w:rPr>
          <w:rFonts w:eastAsia="方正仿宋_GBK"/>
          <w:sz w:val="32"/>
          <w:szCs w:val="32"/>
        </w:rPr>
        <w:t>“</w:t>
      </w:r>
      <w:r w:rsidRPr="00FF62C5">
        <w:rPr>
          <w:rFonts w:eastAsia="方正仿宋_GBK"/>
          <w:sz w:val="32"/>
          <w:szCs w:val="32"/>
        </w:rPr>
        <w:t>三个代表</w:t>
      </w:r>
      <w:r w:rsidRPr="00FF62C5">
        <w:rPr>
          <w:rFonts w:eastAsia="方正仿宋_GBK"/>
          <w:sz w:val="32"/>
          <w:szCs w:val="32"/>
        </w:rPr>
        <w:t>”</w:t>
      </w:r>
      <w:r w:rsidRPr="00FF62C5">
        <w:rPr>
          <w:rFonts w:eastAsia="方正仿宋_GBK"/>
          <w:sz w:val="32"/>
          <w:szCs w:val="32"/>
        </w:rPr>
        <w:t>重要思想、科学发展观的宣传、教育、学习活动。加强理想信念教育和思想政治工作，大力弘扬以马克思主义指导思想，中国特色社会主义共同理想，以爱国主义为核心的民族精神和以改革创新为核心的时代精神，努力</w:t>
      </w:r>
      <w:proofErr w:type="gramStart"/>
      <w:r w:rsidRPr="00FF62C5">
        <w:rPr>
          <w:rFonts w:eastAsia="方正仿宋_GBK"/>
          <w:sz w:val="32"/>
          <w:szCs w:val="32"/>
        </w:rPr>
        <w:t>践行</w:t>
      </w:r>
      <w:proofErr w:type="gramEnd"/>
      <w:r w:rsidRPr="00FF62C5">
        <w:rPr>
          <w:rFonts w:eastAsia="方正仿宋_GBK"/>
          <w:sz w:val="32"/>
          <w:szCs w:val="32"/>
        </w:rPr>
        <w:t>社会主义荣辱观。繁荣发展哲学社会科学，深入推进社会公德、职业道德、家庭美德、个人品德建设，广泛开展群众精神文明创建活动，提高公民文明素质。</w:t>
      </w:r>
    </w:p>
    <w:p w:rsidR="00F65D3C" w:rsidRPr="00FF62C5" w:rsidRDefault="00F65D3C" w:rsidP="00F65D3C">
      <w:pPr>
        <w:pStyle w:val="30"/>
        <w:spacing w:line="600" w:lineRule="exact"/>
        <w:ind w:firstLine="640"/>
        <w:rPr>
          <w:rFonts w:ascii="Times New Roman" w:eastAsia="方正黑体_GBK"/>
          <w:sz w:val="32"/>
        </w:rPr>
      </w:pPr>
      <w:r w:rsidRPr="00FF62C5">
        <w:rPr>
          <w:rFonts w:ascii="Times New Roman" w:eastAsia="方正黑体_GBK"/>
          <w:sz w:val="32"/>
        </w:rPr>
        <w:t>二、把握正确的舆论导向</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围绕中心，服务大局，深入宣传党和国家的大政方针和重大战略部署，统一思想、形成共识、凝聚力量。加强和改进新闻宣传工作，坚持贴近实际、贴近生活、贴近群众，正确引导社会热点，大力宣传先进典型，积极促进社会和谐。重视对各类媒体特别是新兴媒体的管理和利用，做好舆论信息、舆论监督和对外宣传工作，营造和谐的舆论氛围。</w:t>
      </w:r>
    </w:p>
    <w:p w:rsidR="00F65D3C" w:rsidRPr="00FF62C5" w:rsidRDefault="00F65D3C" w:rsidP="00F65D3C">
      <w:pPr>
        <w:pStyle w:val="30"/>
        <w:spacing w:line="600" w:lineRule="exact"/>
        <w:ind w:firstLine="640"/>
        <w:rPr>
          <w:rFonts w:ascii="Times New Roman" w:eastAsia="方正黑体_GBK"/>
          <w:sz w:val="32"/>
        </w:rPr>
      </w:pPr>
      <w:r w:rsidRPr="00FF62C5">
        <w:rPr>
          <w:rFonts w:ascii="Times New Roman" w:eastAsia="方正黑体_GBK"/>
          <w:sz w:val="32"/>
        </w:rPr>
        <w:lastRenderedPageBreak/>
        <w:t>三、建设诚信曲靖</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加大对诚实守信的宣传教育力度，培育全社会信用意识，树立良好的社会信用风尚，从制度上、政策上、服务上加大对诚信建设的支持力度，号召全市人民共同努力营造诚实守信的社会氛围，努力建设诚信曲靖。</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670" w:name="_Toc276472185"/>
      <w:bookmarkStart w:id="671" w:name="_Toc276478913"/>
      <w:bookmarkStart w:id="672" w:name="_Toc276623137"/>
      <w:bookmarkStart w:id="673" w:name="_Toc276623513"/>
      <w:bookmarkStart w:id="674" w:name="_Toc276626943"/>
      <w:bookmarkStart w:id="675" w:name="_Toc276842051"/>
      <w:bookmarkStart w:id="676" w:name="_Toc277018771"/>
      <w:bookmarkStart w:id="677" w:name="_Toc14480"/>
      <w:bookmarkStart w:id="678" w:name="_Toc4805"/>
      <w:bookmarkStart w:id="679" w:name="_Toc275594283"/>
      <w:bookmarkStart w:id="680" w:name="_Toc277055397"/>
      <w:bookmarkStart w:id="681" w:name="_Toc277067049"/>
      <w:bookmarkStart w:id="682" w:name="_Toc277181613"/>
      <w:bookmarkStart w:id="683" w:name="_Toc277431670"/>
      <w:bookmarkStart w:id="684" w:name="_Toc278628943"/>
      <w:bookmarkStart w:id="685" w:name="_Toc278916998"/>
      <w:bookmarkStart w:id="686" w:name="_Toc279994405"/>
      <w:bookmarkStart w:id="687" w:name="_Toc285113063"/>
      <w:r w:rsidRPr="008E0D71">
        <w:rPr>
          <w:rFonts w:ascii="方正黑体_GBK" w:eastAsia="方正黑体_GBK" w:hAnsi="Times New Roman" w:hint="eastAsia"/>
          <w:b w:val="0"/>
          <w:sz w:val="36"/>
        </w:rPr>
        <w:t>第二节   加强民主法制建设</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F65D3C" w:rsidRPr="00FF62C5" w:rsidRDefault="00F65D3C" w:rsidP="00F65D3C">
      <w:pPr>
        <w:pStyle w:val="30"/>
        <w:spacing w:line="600" w:lineRule="exact"/>
        <w:ind w:firstLine="640"/>
        <w:rPr>
          <w:rFonts w:ascii="Times New Roman" w:eastAsia="方正黑体_GBK"/>
          <w:sz w:val="32"/>
        </w:rPr>
      </w:pPr>
      <w:r w:rsidRPr="00FF62C5">
        <w:rPr>
          <w:rFonts w:ascii="Times New Roman" w:eastAsia="方正黑体_GBK"/>
          <w:sz w:val="32"/>
        </w:rPr>
        <w:t>一、加强社会主义民主政治</w:t>
      </w:r>
      <w:r w:rsidRPr="00FF62C5">
        <w:rPr>
          <w:rFonts w:ascii="Times New Roman" w:eastAsia="方正黑体_GBK"/>
          <w:bCs w:val="0"/>
          <w:spacing w:val="-10"/>
          <w:sz w:val="32"/>
        </w:rPr>
        <w:t>建设</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坚持和完善人民代表大会制度，中国共产党领导的多党合作和政治协商制度、民族区域自治制度和基层群众自治制度。巩固和发展民主团结、生动活泼、安定和谐的政治局面。健全民主制度，丰富民主形式，拓宽民主渠道，依法实行民主选举、民主决策、民主管理、民主监督，保障人民的知情权、参与权、监督权。</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巩固和壮大最广泛的爱国统一战线，健全重大问题决策前协商制度，健全人大、政协及社会舆论对政府工作的监督机制。充分发挥工会、共青团、妇联等人民团体的桥梁纽带作用。积极稳妥地推进基层民主政治建设，加强公民意识教育，进一步发展基层民主。</w:t>
      </w:r>
    </w:p>
    <w:p w:rsidR="00F65D3C" w:rsidRPr="00FF62C5" w:rsidRDefault="00F65D3C" w:rsidP="00F65D3C">
      <w:pPr>
        <w:pStyle w:val="30"/>
        <w:spacing w:line="600" w:lineRule="exact"/>
        <w:ind w:firstLine="640"/>
        <w:rPr>
          <w:rFonts w:ascii="Times New Roman" w:eastAsia="方正黑体_GBK"/>
          <w:sz w:val="32"/>
        </w:rPr>
      </w:pPr>
      <w:r w:rsidRPr="00FF62C5">
        <w:rPr>
          <w:rFonts w:ascii="Times New Roman" w:eastAsia="方正黑体_GBK"/>
          <w:sz w:val="32"/>
        </w:rPr>
        <w:t>二、建设法治曲靖</w:t>
      </w:r>
    </w:p>
    <w:p w:rsidR="00F65D3C" w:rsidRPr="00FF62C5" w:rsidRDefault="00F65D3C" w:rsidP="00F65D3C">
      <w:pPr>
        <w:spacing w:line="600" w:lineRule="exact"/>
        <w:ind w:firstLineChars="200" w:firstLine="616"/>
        <w:rPr>
          <w:rFonts w:eastAsia="方正仿宋_GBK"/>
          <w:spacing w:val="-6"/>
          <w:sz w:val="32"/>
          <w:szCs w:val="32"/>
        </w:rPr>
      </w:pPr>
      <w:r w:rsidRPr="00FF62C5">
        <w:rPr>
          <w:rFonts w:eastAsia="方正仿宋_GBK"/>
          <w:spacing w:val="-6"/>
          <w:sz w:val="32"/>
          <w:szCs w:val="32"/>
        </w:rPr>
        <w:t>深入开展法制宣传教育，全面实施</w:t>
      </w:r>
      <w:r w:rsidRPr="00FF62C5">
        <w:rPr>
          <w:rFonts w:eastAsia="方正仿宋_GBK"/>
          <w:spacing w:val="-6"/>
          <w:sz w:val="32"/>
          <w:szCs w:val="32"/>
        </w:rPr>
        <w:t>“</w:t>
      </w:r>
      <w:r w:rsidRPr="00FF62C5">
        <w:rPr>
          <w:rFonts w:eastAsia="方正仿宋_GBK"/>
          <w:spacing w:val="-6"/>
          <w:sz w:val="32"/>
          <w:szCs w:val="32"/>
        </w:rPr>
        <w:t>六五</w:t>
      </w:r>
      <w:r w:rsidRPr="00FF62C5">
        <w:rPr>
          <w:rFonts w:eastAsia="方正仿宋_GBK"/>
          <w:spacing w:val="-6"/>
          <w:sz w:val="32"/>
          <w:szCs w:val="32"/>
        </w:rPr>
        <w:t>”</w:t>
      </w:r>
      <w:r w:rsidRPr="00FF62C5">
        <w:rPr>
          <w:rFonts w:eastAsia="方正仿宋_GBK"/>
          <w:spacing w:val="-6"/>
          <w:sz w:val="32"/>
          <w:szCs w:val="32"/>
        </w:rPr>
        <w:t>普法规划，完善普法教育考评体系。弘扬法治精神，深入推进依法治市战略，不断完善社会主义民主法制，切实尊重和保障人民群众的权益，维护社会公</w:t>
      </w:r>
      <w:r w:rsidRPr="00FF62C5">
        <w:rPr>
          <w:rFonts w:eastAsia="方正仿宋_GBK"/>
          <w:spacing w:val="-6"/>
          <w:sz w:val="32"/>
          <w:szCs w:val="32"/>
        </w:rPr>
        <w:lastRenderedPageBreak/>
        <w:t>平正义，为促进全市经济社会协调发展，构建社会主义和谐社会，全面建设小康社会创造良好的法治环境。坚持依法行政，建设法治政府，进一步提高依法执政水平，依法行政观念和依法行政能力明显增强，社会公平正义得到有效维护。加强政法队伍建设和设施建设，提高司法人员素质，促进司法公正，维护司法权威，防止和惩治司法腐败。建立和完善法律服务体系，依法维护公民、法人和其它组织的合法权益。</w:t>
      </w:r>
    </w:p>
    <w:p w:rsidR="00F65D3C" w:rsidRPr="008E0D71" w:rsidRDefault="00F65D3C" w:rsidP="00F65D3C">
      <w:pPr>
        <w:pStyle w:val="2"/>
        <w:spacing w:before="400" w:after="400" w:line="600" w:lineRule="exact"/>
        <w:jc w:val="center"/>
        <w:rPr>
          <w:rFonts w:ascii="方正黑体_GBK" w:eastAsia="方正黑体_GBK" w:hAnsi="Times New Roman" w:hint="eastAsia"/>
          <w:b w:val="0"/>
          <w:sz w:val="36"/>
        </w:rPr>
      </w:pPr>
      <w:bookmarkStart w:id="688" w:name="_Toc275594280"/>
      <w:bookmarkStart w:id="689" w:name="_Toc276472182"/>
      <w:bookmarkStart w:id="690" w:name="_Toc276478910"/>
      <w:bookmarkStart w:id="691" w:name="_Toc276623134"/>
      <w:bookmarkStart w:id="692" w:name="_Toc276623510"/>
      <w:bookmarkStart w:id="693" w:name="_Toc276626940"/>
      <w:bookmarkStart w:id="694" w:name="_Toc276842048"/>
      <w:bookmarkStart w:id="695" w:name="_Toc277018769"/>
      <w:bookmarkStart w:id="696" w:name="_Toc13326"/>
      <w:bookmarkStart w:id="697" w:name="_Toc4218"/>
      <w:bookmarkStart w:id="698" w:name="_Toc277055395"/>
      <w:bookmarkStart w:id="699" w:name="_Toc277067047"/>
      <w:bookmarkStart w:id="700" w:name="_Toc277181614"/>
      <w:bookmarkStart w:id="701" w:name="_Toc277431671"/>
      <w:bookmarkStart w:id="702" w:name="_Toc278628944"/>
      <w:bookmarkStart w:id="703" w:name="_Toc278916999"/>
      <w:bookmarkStart w:id="704" w:name="_Toc279994406"/>
      <w:bookmarkStart w:id="705" w:name="_Toc285113064"/>
      <w:r w:rsidRPr="008E0D71">
        <w:rPr>
          <w:rFonts w:ascii="方正黑体_GBK" w:eastAsia="方正黑体_GBK" w:hAnsi="Times New Roman" w:hint="eastAsia"/>
          <w:b w:val="0"/>
          <w:sz w:val="36"/>
        </w:rPr>
        <w:t>第三节   建设“平安曲靖”</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按照民主法治、公平正义、诚信友爱、充满活力、安定有序、人与自然和谐相处的要求，加强安全建设，加强和创新社会管理，强化社会公共服务职能，推进和谐社会建设。</w:t>
      </w:r>
      <w:bookmarkStart w:id="706" w:name="_Toc273231822"/>
    </w:p>
    <w:p w:rsidR="00F65D3C" w:rsidRPr="00FF62C5" w:rsidRDefault="00F65D3C" w:rsidP="00F65D3C">
      <w:pPr>
        <w:pStyle w:val="30"/>
        <w:spacing w:line="600" w:lineRule="exact"/>
        <w:ind w:firstLine="640"/>
        <w:rPr>
          <w:rFonts w:ascii="Times New Roman" w:eastAsia="方正黑体_GBK"/>
          <w:sz w:val="32"/>
        </w:rPr>
      </w:pPr>
      <w:r w:rsidRPr="00FF62C5">
        <w:rPr>
          <w:rFonts w:ascii="Times New Roman" w:eastAsia="方正黑体_GBK"/>
          <w:sz w:val="32"/>
        </w:rPr>
        <w:t>一、加强安全建设</w:t>
      </w:r>
      <w:bookmarkEnd w:id="706"/>
    </w:p>
    <w:p w:rsidR="00F65D3C" w:rsidRPr="00FF62C5" w:rsidRDefault="00F65D3C" w:rsidP="00F65D3C">
      <w:pPr>
        <w:spacing w:line="600" w:lineRule="exact"/>
        <w:ind w:firstLineChars="196" w:firstLine="627"/>
        <w:rPr>
          <w:rFonts w:eastAsia="方正仿宋_GBK"/>
          <w:color w:val="000000"/>
          <w:sz w:val="32"/>
          <w:szCs w:val="32"/>
        </w:rPr>
      </w:pPr>
      <w:r w:rsidRPr="00FF62C5">
        <w:rPr>
          <w:rFonts w:eastAsia="方正仿宋_GBK"/>
          <w:sz w:val="32"/>
          <w:szCs w:val="32"/>
        </w:rPr>
        <w:t>增强防灾减灾能力。加强气象、地震、地质灾害监测预报工作，建立重大灾害监测预警和应急服务体系，健全自然灾害管理体制。加强南盘江、牛栏江等河流综合治理，加强病险水库除险加固、蓄滞洪区建设和城市防洪。加强防治滑坡、泥石流和森林草山火灾。加快大中小型水库建设，提高水资源供给能力，增强抗旱减灾能力。加强消防基础设施建设，强化防火安全教育，提高消防水平</w:t>
      </w:r>
      <w:r w:rsidRPr="00FF62C5">
        <w:rPr>
          <w:rFonts w:eastAsia="方正仿宋_GBK"/>
          <w:color w:val="000000"/>
          <w:sz w:val="32"/>
          <w:szCs w:val="32"/>
        </w:rPr>
        <w:t>。加强地震监测预报、震害预防、应急救援三大工作体系建设，提高地震综合防御能力。增强环境污染事件预防处治能力。加强防灾减灾科普宣传教育，提高群众的防灾减灾意识和</w:t>
      </w:r>
      <w:r w:rsidRPr="00FF62C5">
        <w:rPr>
          <w:rFonts w:eastAsia="方正仿宋_GBK"/>
          <w:color w:val="000000"/>
          <w:sz w:val="32"/>
          <w:szCs w:val="32"/>
        </w:rPr>
        <w:lastRenderedPageBreak/>
        <w:t>避险自救、互救能力。加强救灾物资储备体系建设，新建覆盖市、县、乡三级救灾物资储备点</w:t>
      </w:r>
      <w:r w:rsidRPr="00FF62C5">
        <w:rPr>
          <w:rFonts w:eastAsia="方正仿宋_GBK"/>
          <w:color w:val="000000"/>
          <w:sz w:val="32"/>
          <w:szCs w:val="32"/>
        </w:rPr>
        <w:t>114</w:t>
      </w:r>
      <w:r w:rsidRPr="00FF62C5">
        <w:rPr>
          <w:rFonts w:eastAsia="方正仿宋_GBK"/>
          <w:color w:val="000000"/>
          <w:sz w:val="32"/>
          <w:szCs w:val="32"/>
        </w:rPr>
        <w:t>个。</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加强社会治安综合治理。深入推进社会治安防控体系建设，提升政法队伍的预防应急能力。建立健全社会治安预警体系，提高保障公共安全和处置突发事件的能力。依法打击各种犯罪活动。加强反恐怖斗争，严密防范和严厉打击各种暴力恐怖活动。深入开展平安创建活动，</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末，全市</w:t>
      </w:r>
      <w:r w:rsidRPr="00FF62C5">
        <w:rPr>
          <w:rFonts w:eastAsia="方正仿宋_GBK"/>
          <w:sz w:val="32"/>
          <w:szCs w:val="32"/>
        </w:rPr>
        <w:t>100%</w:t>
      </w:r>
      <w:r w:rsidRPr="00FF62C5">
        <w:rPr>
          <w:rFonts w:eastAsia="方正仿宋_GBK"/>
          <w:sz w:val="32"/>
          <w:szCs w:val="32"/>
        </w:rPr>
        <w:t>的乡镇达到平安创建目标。</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强化安全生产。牢固树立</w:t>
      </w:r>
      <w:proofErr w:type="gramStart"/>
      <w:r w:rsidRPr="00FF62C5">
        <w:rPr>
          <w:rFonts w:eastAsia="方正仿宋_GBK"/>
          <w:sz w:val="32"/>
          <w:szCs w:val="32"/>
        </w:rPr>
        <w:t>安全发展</w:t>
      </w:r>
      <w:proofErr w:type="gramEnd"/>
      <w:r w:rsidRPr="00FF62C5">
        <w:rPr>
          <w:rFonts w:eastAsia="方正仿宋_GBK"/>
          <w:sz w:val="32"/>
          <w:szCs w:val="32"/>
        </w:rPr>
        <w:t>理念，强化依法治安，全力推进科技兴安步伐，强化企业安全生产主体责任，健全安全生产监管体制，严格执行重大安全生产事故责任追究制度，有效遏制重特大事故发生。降低事故死亡率，到</w:t>
      </w:r>
      <w:r w:rsidRPr="00FF62C5">
        <w:rPr>
          <w:rFonts w:eastAsia="方正仿宋_GBK"/>
          <w:sz w:val="32"/>
          <w:szCs w:val="32"/>
        </w:rPr>
        <w:t>2015</w:t>
      </w:r>
      <w:r w:rsidRPr="00FF62C5">
        <w:rPr>
          <w:rFonts w:eastAsia="方正仿宋_GBK"/>
          <w:sz w:val="32"/>
          <w:szCs w:val="32"/>
        </w:rPr>
        <w:t>年，单位生产总值安全死亡率不超过</w:t>
      </w:r>
      <w:r w:rsidRPr="00FF62C5">
        <w:rPr>
          <w:rFonts w:eastAsia="方正仿宋_GBK"/>
          <w:sz w:val="32"/>
          <w:szCs w:val="32"/>
        </w:rPr>
        <w:t>0.5‰</w:t>
      </w:r>
      <w:r w:rsidRPr="00FF62C5">
        <w:rPr>
          <w:rFonts w:eastAsia="方正仿宋_GBK"/>
          <w:sz w:val="32"/>
          <w:szCs w:val="32"/>
        </w:rPr>
        <w:t>。全力提升煤炭、危险化学品、非煤矿山、道路交通、消防等生产安全的管理，不断夯实安全生产的基层和基础工作，确保安全发展、经济社会事业同步发展。</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保障食品和药品安全。</w:t>
      </w:r>
      <w:r w:rsidRPr="00FF62C5">
        <w:rPr>
          <w:rFonts w:eastAsia="方正仿宋_GBK"/>
          <w:spacing w:val="-4"/>
          <w:sz w:val="32"/>
          <w:szCs w:val="32"/>
        </w:rPr>
        <w:t>加强食品、药品监管设施建设，完善技术支撑体系和农村食品、药品监管网络体系，创新监管机制，规范监管行为，提升监管能力和水平。依法强化对食品、药品、保健食品、化妆品等的监管，保障人民群众健康安全。</w:t>
      </w:r>
    </w:p>
    <w:p w:rsidR="00F65D3C" w:rsidRPr="00FF62C5" w:rsidRDefault="00F65D3C" w:rsidP="00F65D3C">
      <w:pPr>
        <w:spacing w:line="600" w:lineRule="exact"/>
        <w:ind w:firstLineChars="196" w:firstLine="627"/>
        <w:rPr>
          <w:rFonts w:eastAsia="方正仿宋_GBK"/>
          <w:sz w:val="32"/>
          <w:szCs w:val="32"/>
        </w:rPr>
      </w:pPr>
      <w:r w:rsidRPr="00FF62C5">
        <w:rPr>
          <w:rFonts w:eastAsia="方正仿宋_GBK"/>
          <w:sz w:val="32"/>
          <w:szCs w:val="32"/>
        </w:rPr>
        <w:t>做好国防动员工作。加强国民经济动员、人民防空、交通战备、信息动员，以及民兵、预备役部队等建设，推进国防动员信息化，提高平战转换、快速动员、持续保障和综合防护能力，逐</w:t>
      </w:r>
      <w:r w:rsidRPr="00FF62C5">
        <w:rPr>
          <w:rFonts w:eastAsia="方正仿宋_GBK"/>
          <w:sz w:val="32"/>
          <w:szCs w:val="32"/>
        </w:rPr>
        <w:lastRenderedPageBreak/>
        <w:t>步建立集中统一、结构合理、反应迅速、权威高效的现代国防动员体系。</w:t>
      </w:r>
      <w:bookmarkStart w:id="707" w:name="_Toc273231823"/>
    </w:p>
    <w:p w:rsidR="00F65D3C" w:rsidRPr="00FF62C5" w:rsidRDefault="00F65D3C" w:rsidP="00F65D3C">
      <w:pPr>
        <w:pStyle w:val="30"/>
        <w:spacing w:line="600" w:lineRule="exact"/>
        <w:ind w:firstLine="640"/>
        <w:rPr>
          <w:rFonts w:ascii="Times New Roman" w:eastAsia="方正黑体_GBK"/>
          <w:sz w:val="32"/>
        </w:rPr>
      </w:pPr>
      <w:r w:rsidRPr="00FF62C5">
        <w:rPr>
          <w:rFonts w:ascii="Times New Roman" w:eastAsia="方正黑体_GBK"/>
          <w:sz w:val="32"/>
        </w:rPr>
        <w:t>二、强化社会公共管理</w:t>
      </w:r>
      <w:bookmarkEnd w:id="707"/>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完善社会管理体系。健全党委领导、政府负责、社会协同、公众参与的社会管理格局，推进社会管理体制创新，建立政府调控机制同社会协调机制互联、政府行政功能同社会自治功能互补、政府管理力量同社会调节力量互动的社会体系。</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加强基层自治组织建设。推进管理有序、治安良好的和谐社区、和谐村镇建设，倡导人与人和睦相处，增强社会和谐基础。探索新时期城乡基层自治组织建设和管理的有效模式，发挥城乡基层自治组织协调利益和排忧解难的作用。</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规范引导社会组织有序发展。培育发展行业协会、学会、公益慈善和基层服务性社会组织，发挥提供服务、反映诉求、规范行为的作用。完善社会组织自律机制，加强改进对社会组织的监管，促进社会组织健康发展。</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加强对特殊人群的管理。深入推进社区矫正工作，建</w:t>
      </w:r>
      <w:proofErr w:type="gramStart"/>
      <w:r w:rsidRPr="00FF62C5">
        <w:rPr>
          <w:rFonts w:eastAsia="方正仿宋_GBK"/>
          <w:sz w:val="32"/>
          <w:szCs w:val="32"/>
        </w:rPr>
        <w:t>全特殊</w:t>
      </w:r>
      <w:proofErr w:type="gramEnd"/>
      <w:r w:rsidRPr="00FF62C5">
        <w:rPr>
          <w:rFonts w:eastAsia="方正仿宋_GBK"/>
          <w:sz w:val="32"/>
          <w:szCs w:val="32"/>
        </w:rPr>
        <w:t>人群管理机制，做到教育、改造和挽救相结合，建立教育改造质量评估体系、严格监管与帮困解难并重等多种手段加强对闲散和问题青少年、刑释解教人员、吸毒人员、艾滋病人、精神病人等特殊人群的管理，促进社会和谐稳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深入推进社会矛盾化解。改进和完善信访工作，畅通和规范解决诉求表达、利益协调、权益保障，依法及时合理地处理群众</w:t>
      </w:r>
      <w:r w:rsidRPr="00FF62C5">
        <w:rPr>
          <w:rFonts w:eastAsia="方正仿宋_GBK"/>
          <w:sz w:val="32"/>
          <w:szCs w:val="32"/>
        </w:rPr>
        <w:lastRenderedPageBreak/>
        <w:t>反映的问题。健全人民调解制度，完善社会矛盾纠纷调处机制。深入做好新时期的群众工作，引导群众以理性合法的形式表达诉求。建立和完善矛盾排查机制、信息预警机制、应急处置机制和责任追究机制，依法维护社会稳定。</w:t>
      </w:r>
    </w:p>
    <w:p w:rsidR="00F65D3C" w:rsidRPr="00FF62C5" w:rsidRDefault="00F65D3C" w:rsidP="00F65D3C">
      <w:pPr>
        <w:spacing w:line="600" w:lineRule="exact"/>
        <w:ind w:firstLineChars="200" w:firstLine="640"/>
        <w:rPr>
          <w:rFonts w:eastAsia="方正仿宋_GBK"/>
          <w:sz w:val="32"/>
          <w:szCs w:val="32"/>
        </w:rPr>
      </w:pPr>
      <w:r w:rsidRPr="00FF62C5">
        <w:rPr>
          <w:rFonts w:eastAsia="方正仿宋_GBK"/>
          <w:sz w:val="32"/>
          <w:szCs w:val="32"/>
        </w:rPr>
        <w:t>促进民族团结。以民族团结进步创建活动为重点，积极实施民族团结发展工程，进一步巩固和发展平等团结互助和谐的社会主义民族关系，支持民族地区加快经济社会发展。</w:t>
      </w: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spacing w:line="600" w:lineRule="exact"/>
        <w:ind w:firstLineChars="200" w:firstLine="420"/>
        <w:rPr>
          <w:rFonts w:eastAsia="方正仿宋_GBK"/>
        </w:rPr>
      </w:pPr>
    </w:p>
    <w:p w:rsidR="00F65D3C" w:rsidRPr="002175D5" w:rsidRDefault="00F65D3C" w:rsidP="00F65D3C">
      <w:pPr>
        <w:pStyle w:val="1"/>
        <w:spacing w:before="0" w:after="0" w:line="600" w:lineRule="exact"/>
        <w:jc w:val="center"/>
        <w:rPr>
          <w:rFonts w:eastAsia="方正小标宋_GBK"/>
          <w:b w:val="0"/>
          <w:sz w:val="40"/>
          <w:szCs w:val="36"/>
        </w:rPr>
      </w:pPr>
      <w:bookmarkStart w:id="708" w:name="_Toc277018773"/>
      <w:bookmarkStart w:id="709" w:name="_Toc11882"/>
      <w:bookmarkStart w:id="710" w:name="_Toc12015"/>
      <w:bookmarkStart w:id="711" w:name="_Toc277055399"/>
      <w:bookmarkStart w:id="712" w:name="_Toc277067051"/>
      <w:bookmarkStart w:id="713" w:name="_Toc277181615"/>
      <w:bookmarkStart w:id="714" w:name="_Toc277431672"/>
      <w:bookmarkStart w:id="715" w:name="_Toc278628945"/>
      <w:bookmarkStart w:id="716" w:name="_Toc278917000"/>
      <w:bookmarkStart w:id="717" w:name="_Toc279994407"/>
      <w:bookmarkStart w:id="718" w:name="_Toc285113065"/>
      <w:bookmarkEnd w:id="666"/>
      <w:r w:rsidRPr="002175D5">
        <w:rPr>
          <w:rFonts w:eastAsia="方正小标宋_GBK"/>
          <w:b w:val="0"/>
          <w:sz w:val="40"/>
          <w:szCs w:val="36"/>
        </w:rPr>
        <w:lastRenderedPageBreak/>
        <w:t>第十三章</w:t>
      </w:r>
      <w:r w:rsidRPr="002175D5">
        <w:rPr>
          <w:rFonts w:eastAsia="方正小标宋_GBK"/>
          <w:b w:val="0"/>
          <w:sz w:val="40"/>
          <w:szCs w:val="36"/>
        </w:rPr>
        <w:t xml:space="preserve">  </w:t>
      </w:r>
      <w:r w:rsidRPr="002175D5">
        <w:rPr>
          <w:rFonts w:eastAsia="方正小标宋_GBK"/>
          <w:b w:val="0"/>
          <w:sz w:val="40"/>
          <w:szCs w:val="36"/>
        </w:rPr>
        <w:t>健全实施机制</w:t>
      </w:r>
      <w:r>
        <w:rPr>
          <w:rFonts w:eastAsia="方正小标宋_GBK" w:hint="eastAsia"/>
          <w:b w:val="0"/>
          <w:sz w:val="40"/>
          <w:szCs w:val="36"/>
        </w:rPr>
        <w:t xml:space="preserve">  </w:t>
      </w:r>
      <w:r w:rsidRPr="002175D5">
        <w:rPr>
          <w:rFonts w:eastAsia="方正小标宋_GBK"/>
          <w:b w:val="0"/>
          <w:sz w:val="40"/>
          <w:szCs w:val="36"/>
        </w:rPr>
        <w:t>强化保障措施</w:t>
      </w:r>
      <w:bookmarkEnd w:id="718"/>
    </w:p>
    <w:p w:rsidR="00F65D3C" w:rsidRPr="00FF62C5" w:rsidRDefault="00F65D3C" w:rsidP="00F65D3C">
      <w:pPr>
        <w:spacing w:line="600" w:lineRule="exact"/>
        <w:ind w:firstLineChars="196" w:firstLine="627"/>
        <w:rPr>
          <w:rFonts w:eastAsia="方正仿宋_GBK"/>
          <w:bCs/>
          <w:kern w:val="44"/>
          <w:sz w:val="32"/>
          <w:szCs w:val="32"/>
        </w:rPr>
      </w:pPr>
    </w:p>
    <w:p w:rsidR="00F65D3C" w:rsidRPr="00FF62C5" w:rsidRDefault="00F65D3C" w:rsidP="00F65D3C">
      <w:pPr>
        <w:spacing w:line="600" w:lineRule="exact"/>
        <w:ind w:firstLineChars="196" w:firstLine="627"/>
        <w:rPr>
          <w:rFonts w:eastAsia="方正仿宋_GBK"/>
          <w:bCs/>
          <w:kern w:val="44"/>
          <w:sz w:val="32"/>
          <w:szCs w:val="32"/>
        </w:rPr>
      </w:pPr>
      <w:r w:rsidRPr="00FF62C5">
        <w:rPr>
          <w:rFonts w:eastAsia="方正仿宋_GBK"/>
          <w:bCs/>
          <w:kern w:val="44"/>
          <w:sz w:val="32"/>
          <w:szCs w:val="32"/>
        </w:rPr>
        <w:t>《纲要》是指导全市国民经济和社会发展的行动纲领，要强化保障，建立健全实施机制，确保顺利实施。</w:t>
      </w:r>
    </w:p>
    <w:p w:rsidR="00F65D3C" w:rsidRPr="008E0D71" w:rsidRDefault="00F65D3C" w:rsidP="00F65D3C">
      <w:pPr>
        <w:pStyle w:val="2"/>
        <w:spacing w:line="600" w:lineRule="exact"/>
        <w:jc w:val="center"/>
        <w:rPr>
          <w:rFonts w:ascii="方正黑体_GBK" w:eastAsia="方正黑体_GBK" w:hAnsi="Times New Roman" w:hint="eastAsia"/>
          <w:b w:val="0"/>
          <w:sz w:val="36"/>
        </w:rPr>
      </w:pPr>
      <w:bookmarkStart w:id="719" w:name="_Toc285113066"/>
      <w:r w:rsidRPr="008E0D71">
        <w:rPr>
          <w:rFonts w:ascii="方正黑体_GBK" w:eastAsia="方正黑体_GBK" w:hAnsi="Times New Roman" w:hint="eastAsia"/>
          <w:b w:val="0"/>
          <w:sz w:val="36"/>
        </w:rPr>
        <w:t>第一节   加强组织保障</w:t>
      </w:r>
      <w:bookmarkEnd w:id="719"/>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纲要》是政府履行经济调节、市场监管、社会管理和公共服务的重要依据，由市人民政府组织实施。要切实加强组织领导，搞好统筹协调，建立规划协调会议制度，对实施中遇到的重大问题进行协调，加强制度、规划和政策的协调，重点加强土地、城乡规划和环保相关规划与《纲要》的综合协调，促进规划联动，推进《纲要》实施。</w:t>
      </w:r>
    </w:p>
    <w:p w:rsidR="00F65D3C" w:rsidRPr="00FF62C5" w:rsidRDefault="00F65D3C" w:rsidP="00F65D3C">
      <w:pPr>
        <w:spacing w:line="600" w:lineRule="exact"/>
        <w:ind w:firstLine="600"/>
        <w:rPr>
          <w:rFonts w:eastAsia="方正仿宋_GBK"/>
          <w:bCs/>
          <w:sz w:val="32"/>
          <w:szCs w:val="32"/>
        </w:rPr>
      </w:pPr>
      <w:r w:rsidRPr="00FF62C5">
        <w:rPr>
          <w:rFonts w:eastAsia="方正仿宋_GBK"/>
          <w:bCs/>
          <w:sz w:val="32"/>
          <w:szCs w:val="32"/>
        </w:rPr>
        <w:t>市人民政府对涉及需要政府履行职责的约束性指标和重大战略任务进行分解，各地、各部门按照统筹协调、分工负责的原则认真落实。各级各部门要强化纪律作风建设，着力提高干部队伍创新力、执行力、落实力，牵头部门要落实责任，各有关部门要按职能职责积极配合，制定具体措施，从任务、指标、项目、政策、改革等方面进行落实，切实保障《纲要》主要目标和任务顺利完成。</w:t>
      </w:r>
    </w:p>
    <w:p w:rsidR="00F65D3C" w:rsidRPr="00FF62C5" w:rsidRDefault="00F65D3C" w:rsidP="00F65D3C">
      <w:pPr>
        <w:spacing w:line="600" w:lineRule="exact"/>
        <w:rPr>
          <w:rFonts w:eastAsia="方正仿宋_GBK"/>
          <w:bCs/>
          <w:sz w:val="32"/>
          <w:szCs w:val="32"/>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r w:rsidRPr="00BA0E32">
        <w:rPr>
          <w:bCs/>
          <w:noProof/>
        </w:rPr>
        <w:lastRenderedPageBreak/>
        <w:pict>
          <v:shape id="_x0000_s1032" type="#_x0000_t202" style="position:absolute;left:0;text-align:left;margin-left:0;margin-top:14.45pt;width:415.8pt;height:642.4pt;z-index:251666432;mso-position-horizontal:center">
            <v:textbox style="mso-next-textbox:#_x0000_s1032">
              <w:txbxContent>
                <w:p w:rsidR="00F65D3C" w:rsidRDefault="00F65D3C" w:rsidP="00F65D3C">
                  <w:pPr>
                    <w:spacing w:line="360" w:lineRule="exact"/>
                    <w:jc w:val="center"/>
                    <w:rPr>
                      <w:rFonts w:ascii="黑体" w:eastAsia="黑体" w:hAnsi="宋体" w:hint="eastAsia"/>
                      <w:sz w:val="30"/>
                      <w:szCs w:val="30"/>
                    </w:rPr>
                  </w:pPr>
                </w:p>
                <w:p w:rsidR="00F65D3C" w:rsidRPr="007207B2" w:rsidRDefault="00F65D3C" w:rsidP="00F65D3C">
                  <w:pPr>
                    <w:spacing w:line="360" w:lineRule="exact"/>
                    <w:jc w:val="center"/>
                    <w:rPr>
                      <w:rFonts w:ascii="黑体" w:eastAsia="黑体" w:hAnsi="宋体" w:hint="eastAsia"/>
                      <w:sz w:val="30"/>
                      <w:szCs w:val="30"/>
                    </w:rPr>
                  </w:pPr>
                  <w:r w:rsidRPr="00D44F23">
                    <w:rPr>
                      <w:rFonts w:ascii="黑体" w:eastAsia="黑体" w:hAnsi="宋体" w:hint="eastAsia"/>
                      <w:sz w:val="30"/>
                      <w:szCs w:val="30"/>
                    </w:rPr>
                    <w:t>专栏</w:t>
                  </w:r>
                  <w:r>
                    <w:rPr>
                      <w:rFonts w:ascii="黑体" w:eastAsia="黑体" w:hAnsi="宋体" w:hint="eastAsia"/>
                      <w:sz w:val="30"/>
                      <w:szCs w:val="30"/>
                    </w:rPr>
                    <w:t>—</w:t>
                  </w:r>
                  <w:r w:rsidRPr="00D44F23">
                    <w:rPr>
                      <w:rFonts w:ascii="黑体" w:eastAsia="黑体" w:hAnsi="宋体" w:hint="eastAsia"/>
                      <w:sz w:val="30"/>
                      <w:szCs w:val="30"/>
                    </w:rPr>
                    <w:t>1</w:t>
                  </w:r>
                  <w:r>
                    <w:rPr>
                      <w:rFonts w:ascii="黑体" w:eastAsia="黑体" w:hAnsi="宋体" w:hint="eastAsia"/>
                      <w:sz w:val="30"/>
                      <w:szCs w:val="30"/>
                    </w:rPr>
                    <w:t>1</w:t>
                  </w:r>
                  <w:r w:rsidRPr="00D44F23">
                    <w:rPr>
                      <w:rFonts w:ascii="黑体" w:eastAsia="黑体" w:hAnsi="宋体" w:hint="eastAsia"/>
                      <w:sz w:val="30"/>
                      <w:szCs w:val="30"/>
                    </w:rPr>
                    <w:t xml:space="preserve">  部门责任分工</w:t>
                  </w:r>
                </w:p>
                <w:p w:rsidR="00F65D3C" w:rsidRDefault="00F65D3C" w:rsidP="00F65D3C">
                  <w:pPr>
                    <w:spacing w:line="380" w:lineRule="exact"/>
                    <w:ind w:firstLineChars="200" w:firstLine="480"/>
                    <w:rPr>
                      <w:rFonts w:eastAsia="楷体_GB2312" w:hint="eastAsia"/>
                      <w:b/>
                      <w:sz w:val="24"/>
                    </w:rPr>
                  </w:pPr>
                </w:p>
                <w:p w:rsidR="00F65D3C" w:rsidRPr="007521B6" w:rsidRDefault="00F65D3C" w:rsidP="00F65D3C">
                  <w:pPr>
                    <w:spacing w:line="380" w:lineRule="exact"/>
                    <w:ind w:firstLineChars="200" w:firstLine="480"/>
                    <w:rPr>
                      <w:rFonts w:eastAsia="楷体_GB2312" w:hint="eastAsia"/>
                      <w:b/>
                      <w:sz w:val="24"/>
                    </w:rPr>
                  </w:pPr>
                  <w:r w:rsidRPr="007521B6">
                    <w:rPr>
                      <w:rFonts w:eastAsia="楷体_GB2312" w:hint="eastAsia"/>
                      <w:b/>
                      <w:sz w:val="24"/>
                    </w:rPr>
                    <w:t>约束性指标：</w:t>
                  </w:r>
                </w:p>
                <w:p w:rsidR="00F65D3C" w:rsidRDefault="00F65D3C" w:rsidP="00F65D3C">
                  <w:pPr>
                    <w:spacing w:line="380" w:lineRule="exact"/>
                    <w:ind w:firstLineChars="200" w:firstLine="480"/>
                    <w:rPr>
                      <w:rFonts w:ascii="仿宋_GB2312" w:hAnsi="宋体" w:hint="eastAsia"/>
                      <w:sz w:val="24"/>
                    </w:rPr>
                  </w:pPr>
                  <w:r w:rsidRPr="003E1C03">
                    <w:rPr>
                      <w:rFonts w:ascii="仿宋_GB2312" w:hAnsi="宋体" w:hint="eastAsia"/>
                      <w:sz w:val="24"/>
                    </w:rPr>
                    <w:t>《纲要》确定的约束性指标，具有法律效力，要建立约束性指标的定期公报制度、评价和考核制度，必须确保完成</w:t>
                  </w:r>
                  <w:r>
                    <w:rPr>
                      <w:rFonts w:ascii="仿宋_GB2312" w:hAnsi="宋体" w:hint="eastAsia"/>
                      <w:sz w:val="24"/>
                    </w:rPr>
                    <w:t>。</w:t>
                  </w:r>
                </w:p>
                <w:p w:rsidR="00F65D3C" w:rsidRDefault="00F65D3C" w:rsidP="00F65D3C">
                  <w:pPr>
                    <w:spacing w:line="380" w:lineRule="exact"/>
                    <w:ind w:firstLineChars="200" w:firstLine="440"/>
                    <w:rPr>
                      <w:rFonts w:hint="eastAsia"/>
                      <w:kern w:val="0"/>
                      <w:sz w:val="22"/>
                    </w:rPr>
                  </w:pPr>
                  <w:r w:rsidRPr="00F814FD">
                    <w:rPr>
                      <w:kern w:val="0"/>
                      <w:sz w:val="22"/>
                    </w:rPr>
                    <w:t>人口自然增长率</w:t>
                  </w:r>
                  <w:r>
                    <w:rPr>
                      <w:rFonts w:hint="eastAsia"/>
                      <w:kern w:val="0"/>
                      <w:sz w:val="22"/>
                    </w:rPr>
                    <w:t>。（市人口计生委牵头负责）</w:t>
                  </w:r>
                </w:p>
                <w:p w:rsidR="00F65D3C" w:rsidRDefault="00F65D3C" w:rsidP="00F65D3C">
                  <w:pPr>
                    <w:spacing w:line="380" w:lineRule="exact"/>
                    <w:ind w:firstLineChars="200" w:firstLine="440"/>
                    <w:rPr>
                      <w:rFonts w:hint="eastAsia"/>
                      <w:kern w:val="0"/>
                      <w:sz w:val="22"/>
                    </w:rPr>
                  </w:pPr>
                  <w:r w:rsidRPr="00F814FD">
                    <w:rPr>
                      <w:kern w:val="0"/>
                      <w:sz w:val="22"/>
                    </w:rPr>
                    <w:t>城镇</w:t>
                  </w:r>
                  <w:r>
                    <w:rPr>
                      <w:rFonts w:hint="eastAsia"/>
                      <w:kern w:val="0"/>
                      <w:sz w:val="22"/>
                    </w:rPr>
                    <w:t>调查</w:t>
                  </w:r>
                  <w:r w:rsidRPr="00F814FD">
                    <w:rPr>
                      <w:kern w:val="0"/>
                      <w:sz w:val="22"/>
                    </w:rPr>
                    <w:t>登记失业率</w:t>
                  </w:r>
                  <w:r>
                    <w:rPr>
                      <w:rFonts w:hint="eastAsia"/>
                      <w:kern w:val="0"/>
                      <w:sz w:val="22"/>
                    </w:rPr>
                    <w:t>。（市人力资源社会保障局牵头负责）</w:t>
                  </w:r>
                </w:p>
                <w:p w:rsidR="00F65D3C" w:rsidRDefault="00F65D3C" w:rsidP="00F65D3C">
                  <w:pPr>
                    <w:spacing w:line="380" w:lineRule="exact"/>
                    <w:ind w:firstLineChars="200" w:firstLine="440"/>
                    <w:rPr>
                      <w:rFonts w:hint="eastAsia"/>
                      <w:kern w:val="0"/>
                      <w:sz w:val="22"/>
                    </w:rPr>
                  </w:pPr>
                  <w:r>
                    <w:rPr>
                      <w:kern w:val="0"/>
                      <w:sz w:val="22"/>
                    </w:rPr>
                    <w:t>单位生产总值能耗</w:t>
                  </w:r>
                  <w:r w:rsidRPr="00F814FD">
                    <w:rPr>
                      <w:kern w:val="0"/>
                      <w:sz w:val="22"/>
                    </w:rPr>
                    <w:t>下降</w:t>
                  </w:r>
                  <w:r>
                    <w:rPr>
                      <w:rFonts w:hint="eastAsia"/>
                      <w:kern w:val="0"/>
                      <w:sz w:val="22"/>
                    </w:rPr>
                    <w:t>。（市工业和信息化委牵头负责）</w:t>
                  </w:r>
                </w:p>
                <w:p w:rsidR="00F65D3C" w:rsidRDefault="00F65D3C" w:rsidP="00F65D3C">
                  <w:pPr>
                    <w:spacing w:line="380" w:lineRule="exact"/>
                    <w:ind w:leftChars="136" w:left="286"/>
                    <w:rPr>
                      <w:rFonts w:hint="eastAsia"/>
                      <w:kern w:val="0"/>
                      <w:sz w:val="22"/>
                    </w:rPr>
                  </w:pPr>
                  <w:r w:rsidRPr="00F814FD">
                    <w:rPr>
                      <w:kern w:val="0"/>
                      <w:sz w:val="22"/>
                    </w:rPr>
                    <w:t>二氧化硫排放量</w:t>
                  </w:r>
                  <w:r>
                    <w:rPr>
                      <w:rFonts w:hint="eastAsia"/>
                      <w:kern w:val="0"/>
                      <w:sz w:val="22"/>
                    </w:rPr>
                    <w:t>、</w:t>
                  </w:r>
                  <w:r w:rsidRPr="00F814FD">
                    <w:rPr>
                      <w:kern w:val="0"/>
                      <w:sz w:val="22"/>
                    </w:rPr>
                    <w:t>COD</w:t>
                  </w:r>
                  <w:r w:rsidRPr="00F814FD">
                    <w:rPr>
                      <w:kern w:val="0"/>
                      <w:sz w:val="22"/>
                    </w:rPr>
                    <w:t>排放量</w:t>
                  </w:r>
                  <w:r>
                    <w:rPr>
                      <w:rFonts w:hint="eastAsia"/>
                      <w:kern w:val="0"/>
                      <w:sz w:val="22"/>
                    </w:rPr>
                    <w:t>、</w:t>
                  </w:r>
                  <w:r w:rsidRPr="00F814FD">
                    <w:rPr>
                      <w:kern w:val="0"/>
                      <w:sz w:val="22"/>
                    </w:rPr>
                    <w:t>氨氮排放量</w:t>
                  </w:r>
                  <w:r>
                    <w:rPr>
                      <w:rFonts w:hint="eastAsia"/>
                      <w:kern w:val="0"/>
                      <w:sz w:val="22"/>
                    </w:rPr>
                    <w:t>、</w:t>
                  </w:r>
                  <w:r w:rsidRPr="00F814FD">
                    <w:rPr>
                      <w:kern w:val="0"/>
                      <w:sz w:val="22"/>
                    </w:rPr>
                    <w:t>氮氧化物排放量</w:t>
                  </w:r>
                  <w:r>
                    <w:rPr>
                      <w:rFonts w:hint="eastAsia"/>
                      <w:kern w:val="0"/>
                      <w:sz w:val="22"/>
                    </w:rPr>
                    <w:t>、</w:t>
                  </w:r>
                  <w:r w:rsidRPr="00F814FD">
                    <w:rPr>
                      <w:kern w:val="0"/>
                      <w:sz w:val="22"/>
                    </w:rPr>
                    <w:t>二氧化碳排放量</w:t>
                  </w:r>
                  <w:r>
                    <w:rPr>
                      <w:rFonts w:hint="eastAsia"/>
                      <w:kern w:val="0"/>
                      <w:sz w:val="22"/>
                    </w:rPr>
                    <w:t>。（市环境保护局牵头负责）</w:t>
                  </w:r>
                </w:p>
                <w:p w:rsidR="00F65D3C" w:rsidRDefault="00F65D3C" w:rsidP="00F65D3C">
                  <w:pPr>
                    <w:spacing w:line="380" w:lineRule="exact"/>
                    <w:ind w:firstLineChars="200" w:firstLine="440"/>
                    <w:rPr>
                      <w:rFonts w:hint="eastAsia"/>
                      <w:kern w:val="0"/>
                      <w:sz w:val="22"/>
                    </w:rPr>
                  </w:pPr>
                  <w:r w:rsidRPr="00F814FD">
                    <w:rPr>
                      <w:kern w:val="0"/>
                      <w:sz w:val="22"/>
                    </w:rPr>
                    <w:t>新增治理水土流失面积</w:t>
                  </w:r>
                  <w:r>
                    <w:rPr>
                      <w:rFonts w:hint="eastAsia"/>
                      <w:kern w:val="0"/>
                      <w:sz w:val="22"/>
                    </w:rPr>
                    <w:t>。（市水务局牵头负责）</w:t>
                  </w:r>
                </w:p>
                <w:p w:rsidR="00F65D3C" w:rsidRDefault="00F65D3C" w:rsidP="00F65D3C">
                  <w:pPr>
                    <w:spacing w:line="380" w:lineRule="exact"/>
                    <w:ind w:firstLineChars="200" w:firstLine="440"/>
                    <w:rPr>
                      <w:rFonts w:hint="eastAsia"/>
                      <w:kern w:val="0"/>
                      <w:sz w:val="22"/>
                    </w:rPr>
                  </w:pPr>
                  <w:r w:rsidRPr="00F814FD">
                    <w:rPr>
                      <w:kern w:val="0"/>
                      <w:sz w:val="22"/>
                    </w:rPr>
                    <w:t>耕地保有量</w:t>
                  </w:r>
                  <w:r>
                    <w:rPr>
                      <w:rFonts w:hint="eastAsia"/>
                      <w:kern w:val="0"/>
                      <w:sz w:val="22"/>
                    </w:rPr>
                    <w:t>。（市国土资源局牵头负责）</w:t>
                  </w:r>
                </w:p>
                <w:p w:rsidR="00F65D3C" w:rsidRDefault="00F65D3C" w:rsidP="00F65D3C">
                  <w:pPr>
                    <w:spacing w:line="380" w:lineRule="exact"/>
                    <w:ind w:leftChars="136" w:left="286"/>
                    <w:rPr>
                      <w:rFonts w:hint="eastAsia"/>
                      <w:kern w:val="0"/>
                      <w:sz w:val="22"/>
                    </w:rPr>
                  </w:pPr>
                  <w:r w:rsidRPr="00F814FD">
                    <w:rPr>
                      <w:kern w:val="0"/>
                      <w:sz w:val="22"/>
                    </w:rPr>
                    <w:t>工业固体废物综合利用率</w:t>
                  </w:r>
                  <w:r>
                    <w:rPr>
                      <w:rFonts w:hint="eastAsia"/>
                      <w:kern w:val="0"/>
                      <w:sz w:val="22"/>
                    </w:rPr>
                    <w:t>。（市工业和信息化委牵头负责）</w:t>
                  </w:r>
                </w:p>
                <w:p w:rsidR="00F65D3C" w:rsidRPr="007521B6" w:rsidRDefault="00F65D3C" w:rsidP="00F65D3C">
                  <w:pPr>
                    <w:spacing w:line="380" w:lineRule="exact"/>
                    <w:ind w:firstLineChars="200" w:firstLine="480"/>
                    <w:rPr>
                      <w:rFonts w:eastAsia="楷体_GB2312" w:hint="eastAsia"/>
                      <w:b/>
                      <w:sz w:val="24"/>
                    </w:rPr>
                  </w:pPr>
                  <w:r w:rsidRPr="007521B6">
                    <w:rPr>
                      <w:rFonts w:eastAsia="楷体_GB2312" w:hint="eastAsia"/>
                      <w:b/>
                      <w:sz w:val="24"/>
                    </w:rPr>
                    <w:t>重大战略任务：</w:t>
                  </w:r>
                </w:p>
                <w:p w:rsidR="00F65D3C" w:rsidRPr="00EF08DC" w:rsidRDefault="00F65D3C" w:rsidP="00F65D3C">
                  <w:pPr>
                    <w:spacing w:line="380" w:lineRule="exact"/>
                    <w:ind w:firstLineChars="200" w:firstLine="440"/>
                    <w:rPr>
                      <w:rFonts w:hint="eastAsia"/>
                      <w:kern w:val="0"/>
                      <w:sz w:val="22"/>
                    </w:rPr>
                  </w:pPr>
                  <w:r w:rsidRPr="00EF08DC">
                    <w:rPr>
                      <w:rFonts w:hint="eastAsia"/>
                      <w:kern w:val="0"/>
                      <w:sz w:val="22"/>
                    </w:rPr>
                    <w:t>《纲要》确定的重大战略任务是实现发展目标的重要手段，是政府履行职责的重要内容，要落实责任，加强协调配合，努力确保完成。</w:t>
                  </w:r>
                </w:p>
                <w:p w:rsidR="00F65D3C" w:rsidRDefault="00F65D3C" w:rsidP="00F65D3C">
                  <w:pPr>
                    <w:spacing w:line="380" w:lineRule="exact"/>
                    <w:ind w:firstLineChars="200" w:firstLine="440"/>
                    <w:rPr>
                      <w:rFonts w:hint="eastAsia"/>
                      <w:kern w:val="0"/>
                      <w:sz w:val="22"/>
                    </w:rPr>
                  </w:pPr>
                  <w:r w:rsidRPr="00EF08DC">
                    <w:rPr>
                      <w:rFonts w:hint="eastAsia"/>
                      <w:kern w:val="0"/>
                      <w:sz w:val="22"/>
                    </w:rPr>
                    <w:t>加快产业结构调整，发展现代特色产业。（市发展改革委、工业和信息化委、农业局、商务局、旅游局等部门牵头负责）</w:t>
                  </w:r>
                </w:p>
                <w:p w:rsidR="00F65D3C" w:rsidRPr="00413A09" w:rsidRDefault="00F65D3C" w:rsidP="00F65D3C">
                  <w:pPr>
                    <w:spacing w:line="380" w:lineRule="exact"/>
                    <w:ind w:firstLineChars="200" w:firstLine="440"/>
                    <w:rPr>
                      <w:rFonts w:hint="eastAsia"/>
                      <w:kern w:val="0"/>
                      <w:sz w:val="22"/>
                    </w:rPr>
                  </w:pPr>
                  <w:r w:rsidRPr="00EF08DC">
                    <w:rPr>
                      <w:rFonts w:hint="eastAsia"/>
                      <w:kern w:val="0"/>
                      <w:sz w:val="22"/>
                    </w:rPr>
                    <w:t>加快城镇化进程，发展城镇经济。（市住房城乡建设局、发展改革委等部门牵头负责）</w:t>
                  </w:r>
                </w:p>
                <w:p w:rsidR="00F65D3C" w:rsidRPr="00EF08DC" w:rsidRDefault="00F65D3C" w:rsidP="00F65D3C">
                  <w:pPr>
                    <w:spacing w:line="380" w:lineRule="exact"/>
                    <w:ind w:firstLineChars="200" w:firstLine="440"/>
                    <w:rPr>
                      <w:rFonts w:hint="eastAsia"/>
                      <w:kern w:val="0"/>
                      <w:sz w:val="22"/>
                    </w:rPr>
                  </w:pPr>
                  <w:r w:rsidRPr="00EF08DC">
                    <w:rPr>
                      <w:rFonts w:hint="eastAsia"/>
                      <w:kern w:val="0"/>
                      <w:sz w:val="22"/>
                    </w:rPr>
                    <w:t>加强基础设施建设，增强经济社会发展承载能力。（市发展改革委、交通</w:t>
                  </w:r>
                  <w:r>
                    <w:rPr>
                      <w:rFonts w:hint="eastAsia"/>
                      <w:kern w:val="0"/>
                      <w:sz w:val="22"/>
                    </w:rPr>
                    <w:t>运输</w:t>
                  </w:r>
                  <w:r w:rsidRPr="00EF08DC">
                    <w:rPr>
                      <w:rFonts w:hint="eastAsia"/>
                      <w:kern w:val="0"/>
                      <w:sz w:val="22"/>
                    </w:rPr>
                    <w:t>局、水务局、工业和信息化委、曲靖供电局牵头负责）</w:t>
                  </w:r>
                </w:p>
                <w:p w:rsidR="00F65D3C" w:rsidRPr="00EF08DC" w:rsidRDefault="00F65D3C" w:rsidP="00F65D3C">
                  <w:pPr>
                    <w:spacing w:line="380" w:lineRule="exact"/>
                    <w:ind w:firstLineChars="200" w:firstLine="440"/>
                    <w:rPr>
                      <w:rFonts w:hint="eastAsia"/>
                      <w:kern w:val="0"/>
                      <w:sz w:val="22"/>
                    </w:rPr>
                  </w:pPr>
                  <w:r w:rsidRPr="00EF08DC">
                    <w:rPr>
                      <w:rFonts w:hint="eastAsia"/>
                      <w:kern w:val="0"/>
                      <w:sz w:val="22"/>
                    </w:rPr>
                    <w:t>着力改善民生，发展社会事业。（市发展改革委、人力资源</w:t>
                  </w:r>
                  <w:r>
                    <w:rPr>
                      <w:rFonts w:hint="eastAsia"/>
                      <w:kern w:val="0"/>
                      <w:sz w:val="22"/>
                    </w:rPr>
                    <w:t>社会保障局、住房</w:t>
                  </w:r>
                  <w:r w:rsidRPr="00EF08DC">
                    <w:rPr>
                      <w:rFonts w:hint="eastAsia"/>
                      <w:kern w:val="0"/>
                      <w:sz w:val="22"/>
                    </w:rPr>
                    <w:t>城乡建设局、卫生局、</w:t>
                  </w:r>
                  <w:r>
                    <w:rPr>
                      <w:rFonts w:hint="eastAsia"/>
                      <w:kern w:val="0"/>
                      <w:sz w:val="22"/>
                    </w:rPr>
                    <w:t>文化体育</w:t>
                  </w:r>
                  <w:r w:rsidRPr="00EF08DC">
                    <w:rPr>
                      <w:rFonts w:hint="eastAsia"/>
                      <w:kern w:val="0"/>
                      <w:sz w:val="22"/>
                    </w:rPr>
                    <w:t>局、民政局等部门牵头负责）</w:t>
                  </w:r>
                </w:p>
                <w:p w:rsidR="00F65D3C" w:rsidRPr="00EF08DC" w:rsidRDefault="00F65D3C" w:rsidP="00F65D3C">
                  <w:pPr>
                    <w:spacing w:line="380" w:lineRule="exact"/>
                    <w:ind w:firstLineChars="200" w:firstLine="440"/>
                    <w:rPr>
                      <w:rFonts w:hint="eastAsia"/>
                      <w:kern w:val="0"/>
                      <w:sz w:val="22"/>
                    </w:rPr>
                  </w:pPr>
                  <w:r w:rsidRPr="00EF08DC">
                    <w:rPr>
                      <w:rFonts w:hint="eastAsia"/>
                      <w:kern w:val="0"/>
                      <w:sz w:val="22"/>
                    </w:rPr>
                    <w:t>实施科教兴市和人才强市战略，建设创新型曲靖。（市</w:t>
                  </w:r>
                  <w:r w:rsidRPr="000F47A1">
                    <w:rPr>
                      <w:rFonts w:hint="eastAsia"/>
                      <w:kern w:val="0"/>
                      <w:sz w:val="22"/>
                    </w:rPr>
                    <w:t>教育局、科技局</w:t>
                  </w:r>
                  <w:r w:rsidRPr="00EF08DC">
                    <w:rPr>
                      <w:rFonts w:hint="eastAsia"/>
                      <w:kern w:val="0"/>
                      <w:sz w:val="22"/>
                    </w:rPr>
                    <w:t>等部门牵头负责）</w:t>
                  </w:r>
                </w:p>
                <w:p w:rsidR="00F65D3C" w:rsidRPr="00EF08DC" w:rsidRDefault="00F65D3C" w:rsidP="00F65D3C">
                  <w:pPr>
                    <w:spacing w:line="380" w:lineRule="exact"/>
                    <w:ind w:firstLineChars="200" w:firstLine="440"/>
                    <w:rPr>
                      <w:rFonts w:hint="eastAsia"/>
                      <w:kern w:val="0"/>
                      <w:sz w:val="22"/>
                    </w:rPr>
                  </w:pPr>
                  <w:r w:rsidRPr="00EF08DC">
                    <w:rPr>
                      <w:rFonts w:hint="eastAsia"/>
                      <w:kern w:val="0"/>
                      <w:sz w:val="22"/>
                    </w:rPr>
                    <w:t>建设资源节约</w:t>
                  </w:r>
                  <w:r>
                    <w:rPr>
                      <w:rFonts w:hint="eastAsia"/>
                      <w:kern w:val="0"/>
                      <w:sz w:val="22"/>
                    </w:rPr>
                    <w:t>型、环境友好型社会，增强可持续发展能力。（市环境保护</w:t>
                  </w:r>
                  <w:r w:rsidRPr="00EF08DC">
                    <w:rPr>
                      <w:rFonts w:hint="eastAsia"/>
                      <w:kern w:val="0"/>
                      <w:sz w:val="22"/>
                    </w:rPr>
                    <w:t>局、工业和信息化委</w:t>
                  </w:r>
                  <w:r>
                    <w:rPr>
                      <w:rFonts w:hint="eastAsia"/>
                      <w:kern w:val="0"/>
                      <w:sz w:val="22"/>
                    </w:rPr>
                    <w:t>、发展</w:t>
                  </w:r>
                  <w:r w:rsidRPr="00EF08DC">
                    <w:rPr>
                      <w:rFonts w:hint="eastAsia"/>
                      <w:kern w:val="0"/>
                      <w:sz w:val="22"/>
                    </w:rPr>
                    <w:t>改革委牵头负责）</w:t>
                  </w:r>
                </w:p>
                <w:p w:rsidR="00F65D3C" w:rsidRPr="00EF08DC" w:rsidRDefault="00F65D3C" w:rsidP="00F65D3C">
                  <w:pPr>
                    <w:spacing w:line="380" w:lineRule="exact"/>
                    <w:ind w:firstLineChars="200" w:firstLine="440"/>
                    <w:rPr>
                      <w:rFonts w:hint="eastAsia"/>
                      <w:kern w:val="0"/>
                      <w:sz w:val="22"/>
                    </w:rPr>
                  </w:pPr>
                  <w:r w:rsidRPr="00EF08DC">
                    <w:rPr>
                      <w:rFonts w:hint="eastAsia"/>
                      <w:kern w:val="0"/>
                      <w:sz w:val="22"/>
                    </w:rPr>
                    <w:t>深化改革，增强经济社会发展动力。（市发展改革</w:t>
                  </w:r>
                  <w:r>
                    <w:rPr>
                      <w:rFonts w:hint="eastAsia"/>
                      <w:kern w:val="0"/>
                      <w:sz w:val="22"/>
                    </w:rPr>
                    <w:t>委</w:t>
                  </w:r>
                  <w:r w:rsidRPr="00EF08DC">
                    <w:rPr>
                      <w:rFonts w:hint="eastAsia"/>
                      <w:kern w:val="0"/>
                      <w:sz w:val="22"/>
                    </w:rPr>
                    <w:t>牵头负责）</w:t>
                  </w:r>
                </w:p>
                <w:p w:rsidR="00F65D3C" w:rsidRPr="00EF08DC" w:rsidRDefault="00F65D3C" w:rsidP="00F65D3C">
                  <w:pPr>
                    <w:spacing w:line="380" w:lineRule="exact"/>
                    <w:ind w:firstLineChars="200" w:firstLine="440"/>
                    <w:rPr>
                      <w:rFonts w:hint="eastAsia"/>
                      <w:kern w:val="0"/>
                      <w:sz w:val="22"/>
                    </w:rPr>
                  </w:pPr>
                  <w:r w:rsidRPr="00EF08DC">
                    <w:rPr>
                      <w:rFonts w:hint="eastAsia"/>
                      <w:kern w:val="0"/>
                      <w:sz w:val="22"/>
                    </w:rPr>
                    <w:t>扩大开放</w:t>
                  </w:r>
                  <w:r>
                    <w:rPr>
                      <w:rFonts w:hint="eastAsia"/>
                      <w:kern w:val="0"/>
                      <w:sz w:val="22"/>
                    </w:rPr>
                    <w:t>，增强经济社会发展活力。（市发展改革委、</w:t>
                  </w:r>
                  <w:r w:rsidRPr="00EF08DC">
                    <w:rPr>
                      <w:rFonts w:hint="eastAsia"/>
                      <w:kern w:val="0"/>
                      <w:sz w:val="22"/>
                    </w:rPr>
                    <w:t>商</w:t>
                  </w:r>
                  <w:r>
                    <w:rPr>
                      <w:rFonts w:hint="eastAsia"/>
                      <w:kern w:val="0"/>
                      <w:sz w:val="22"/>
                    </w:rPr>
                    <w:t>务</w:t>
                  </w:r>
                  <w:r w:rsidRPr="00EF08DC">
                    <w:rPr>
                      <w:rFonts w:hint="eastAsia"/>
                      <w:kern w:val="0"/>
                      <w:sz w:val="22"/>
                    </w:rPr>
                    <w:t>局牵头负责）</w:t>
                  </w:r>
                </w:p>
                <w:p w:rsidR="00F65D3C" w:rsidRDefault="00F65D3C" w:rsidP="00F65D3C">
                  <w:pPr>
                    <w:spacing w:line="380" w:lineRule="exact"/>
                    <w:ind w:firstLineChars="200" w:firstLine="440"/>
                    <w:rPr>
                      <w:rFonts w:hint="eastAsia"/>
                      <w:kern w:val="0"/>
                      <w:sz w:val="22"/>
                    </w:rPr>
                  </w:pPr>
                  <w:r w:rsidRPr="00EF08DC">
                    <w:rPr>
                      <w:rFonts w:hint="eastAsia"/>
                      <w:kern w:val="0"/>
                      <w:sz w:val="22"/>
                    </w:rPr>
                    <w:t>加强精神文明和民主法治建设</w:t>
                  </w:r>
                  <w:r>
                    <w:rPr>
                      <w:rFonts w:hint="eastAsia"/>
                      <w:kern w:val="0"/>
                      <w:sz w:val="22"/>
                    </w:rPr>
                    <w:t>，增强经济社会发展保障力。（市公安局、文明办、发展改革委</w:t>
                  </w:r>
                  <w:r w:rsidRPr="00EF08DC">
                    <w:rPr>
                      <w:rFonts w:hint="eastAsia"/>
                      <w:kern w:val="0"/>
                      <w:sz w:val="22"/>
                    </w:rPr>
                    <w:t>等部门牵头负责）</w:t>
                  </w:r>
                </w:p>
                <w:p w:rsidR="00F65D3C" w:rsidRDefault="00F65D3C" w:rsidP="00F65D3C">
                  <w:pPr>
                    <w:spacing w:line="380" w:lineRule="exact"/>
                    <w:ind w:firstLineChars="200" w:firstLine="440"/>
                    <w:rPr>
                      <w:rFonts w:hint="eastAsia"/>
                      <w:kern w:val="0"/>
                      <w:sz w:val="22"/>
                    </w:rPr>
                  </w:pPr>
                </w:p>
                <w:p w:rsidR="00F65D3C" w:rsidRPr="003E1C03" w:rsidRDefault="00F65D3C" w:rsidP="00F65D3C">
                  <w:pPr>
                    <w:spacing w:line="380" w:lineRule="exact"/>
                    <w:ind w:firstLineChars="200" w:firstLine="480"/>
                    <w:rPr>
                      <w:rFonts w:ascii="仿宋_GB2312" w:hAnsi="宋体" w:hint="eastAsia"/>
                      <w:sz w:val="24"/>
                    </w:rPr>
                  </w:pPr>
                </w:p>
                <w:p w:rsidR="00F65D3C" w:rsidRPr="003E1C03" w:rsidRDefault="00F65D3C" w:rsidP="00F65D3C">
                  <w:pPr>
                    <w:spacing w:line="380" w:lineRule="exact"/>
                    <w:ind w:firstLineChars="200" w:firstLine="480"/>
                    <w:rPr>
                      <w:rFonts w:ascii="仿宋_GB2312" w:hAnsi="宋体" w:hint="eastAsia"/>
                      <w:sz w:val="24"/>
                    </w:rPr>
                  </w:pPr>
                </w:p>
              </w:txbxContent>
            </v:textbox>
          </v:shape>
        </w:pict>
      </w:r>
    </w:p>
    <w:p w:rsidR="00F65D3C" w:rsidRPr="00BA0E32" w:rsidRDefault="00F65D3C" w:rsidP="00F65D3C">
      <w:pPr>
        <w:spacing w:line="600" w:lineRule="exact"/>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BA0E32" w:rsidRDefault="00F65D3C" w:rsidP="00F65D3C">
      <w:pPr>
        <w:spacing w:line="600" w:lineRule="exact"/>
        <w:ind w:firstLine="600"/>
        <w:rPr>
          <w:bCs/>
        </w:rPr>
      </w:pPr>
    </w:p>
    <w:p w:rsidR="00F65D3C" w:rsidRPr="008E0D71" w:rsidRDefault="00F65D3C" w:rsidP="00F65D3C">
      <w:pPr>
        <w:pStyle w:val="2"/>
        <w:spacing w:line="600" w:lineRule="exact"/>
        <w:jc w:val="center"/>
        <w:rPr>
          <w:rFonts w:ascii="方正黑体_GBK" w:eastAsia="方正黑体_GBK" w:hAnsi="Times New Roman" w:hint="eastAsia"/>
          <w:b w:val="0"/>
          <w:sz w:val="36"/>
        </w:rPr>
      </w:pPr>
      <w:bookmarkStart w:id="720" w:name="_Toc285113067"/>
      <w:r w:rsidRPr="008E0D71">
        <w:rPr>
          <w:rFonts w:ascii="方正黑体_GBK" w:eastAsia="方正黑体_GBK" w:hAnsi="Times New Roman" w:hint="eastAsia"/>
          <w:b w:val="0"/>
          <w:sz w:val="36"/>
        </w:rPr>
        <w:lastRenderedPageBreak/>
        <w:t>第二节   强化资源要素保障</w:t>
      </w:r>
      <w:bookmarkEnd w:id="720"/>
    </w:p>
    <w:p w:rsidR="00F65D3C" w:rsidRPr="00283CFC" w:rsidRDefault="00F65D3C" w:rsidP="00F65D3C">
      <w:pPr>
        <w:pStyle w:val="30"/>
        <w:spacing w:line="600" w:lineRule="exact"/>
        <w:ind w:firstLine="640"/>
        <w:rPr>
          <w:rFonts w:ascii="Times New Roman" w:eastAsia="方正仿宋_GBK"/>
          <w:sz w:val="32"/>
        </w:rPr>
      </w:pPr>
      <w:r w:rsidRPr="00283CFC">
        <w:rPr>
          <w:rFonts w:ascii="Times New Roman" w:eastAsia="方正仿宋_GBK" w:hint="eastAsia"/>
          <w:sz w:val="32"/>
        </w:rPr>
        <w:t>强化资源要素保障。</w:t>
      </w:r>
      <w:r w:rsidRPr="00283CFC">
        <w:rPr>
          <w:rFonts w:ascii="Times New Roman" w:eastAsia="方正仿宋_GBK"/>
          <w:kern w:val="0"/>
          <w:sz w:val="32"/>
        </w:rPr>
        <w:t>严格土地审批程序，规范集约使用存量和新增土地，推进集体土地流转，加大土地开发整理力度，提高土地综合投资强度，在保障耕地红线不减少的前提下，确保新增建设用地不低于</w:t>
      </w:r>
      <w:r w:rsidRPr="00283CFC">
        <w:rPr>
          <w:rFonts w:ascii="Times New Roman" w:eastAsia="方正仿宋_GBK"/>
          <w:kern w:val="0"/>
          <w:sz w:val="32"/>
        </w:rPr>
        <w:t>17</w:t>
      </w:r>
      <w:r w:rsidRPr="00283CFC">
        <w:rPr>
          <w:rFonts w:ascii="Times New Roman" w:eastAsia="方正仿宋_GBK"/>
          <w:kern w:val="0"/>
          <w:sz w:val="32"/>
        </w:rPr>
        <w:t>万亩。加快水源点、水网配套等水利基础设施建设，建立节水机制，提高水资源利用率。</w:t>
      </w:r>
      <w:r w:rsidRPr="00283CFC">
        <w:rPr>
          <w:rFonts w:ascii="Times New Roman" w:eastAsia="方正仿宋_GBK"/>
          <w:kern w:val="0"/>
          <w:sz w:val="32"/>
        </w:rPr>
        <w:t>“</w:t>
      </w:r>
      <w:r w:rsidRPr="00283CFC">
        <w:rPr>
          <w:rFonts w:ascii="Times New Roman" w:eastAsia="方正仿宋_GBK"/>
          <w:kern w:val="0"/>
          <w:sz w:val="32"/>
        </w:rPr>
        <w:t>十二五</w:t>
      </w:r>
      <w:r w:rsidRPr="00283CFC">
        <w:rPr>
          <w:rFonts w:ascii="Times New Roman" w:eastAsia="方正仿宋_GBK"/>
          <w:kern w:val="0"/>
          <w:sz w:val="32"/>
        </w:rPr>
        <w:t>”</w:t>
      </w:r>
      <w:r w:rsidRPr="00283CFC">
        <w:rPr>
          <w:rFonts w:ascii="Times New Roman" w:eastAsia="方正仿宋_GBK"/>
          <w:kern w:val="0"/>
          <w:sz w:val="32"/>
        </w:rPr>
        <w:t>末，</w:t>
      </w:r>
      <w:r w:rsidRPr="00283CFC">
        <w:rPr>
          <w:rFonts w:ascii="Times New Roman" w:eastAsia="方正仿宋_GBK"/>
          <w:sz w:val="32"/>
        </w:rPr>
        <w:t>水资源综合开发利用率达</w:t>
      </w:r>
      <w:r w:rsidRPr="00283CFC">
        <w:rPr>
          <w:rFonts w:ascii="Times New Roman" w:eastAsia="方正仿宋_GBK"/>
          <w:sz w:val="32"/>
        </w:rPr>
        <w:t>15%</w:t>
      </w:r>
      <w:r w:rsidRPr="00283CFC">
        <w:rPr>
          <w:rFonts w:ascii="Times New Roman" w:eastAsia="方正仿宋_GBK"/>
          <w:sz w:val="32"/>
        </w:rPr>
        <w:t>，</w:t>
      </w:r>
      <w:r w:rsidRPr="00283CFC">
        <w:rPr>
          <w:rFonts w:ascii="Times New Roman" w:eastAsia="方正仿宋_GBK"/>
          <w:kern w:val="0"/>
          <w:sz w:val="32"/>
        </w:rPr>
        <w:t>确保生产生活用水。科学做好煤炭、磷等矿产资源的保护与开发，认真做好天然气的勘探和合理利用。加强电网和电源点建设，优化电网结构和布局，提高电网承载能力，积极做好</w:t>
      </w:r>
      <w:r w:rsidRPr="00283CFC">
        <w:rPr>
          <w:rFonts w:ascii="Times New Roman" w:eastAsia="方正仿宋_GBK"/>
          <w:kern w:val="0"/>
          <w:sz w:val="32"/>
        </w:rPr>
        <w:t>“</w:t>
      </w:r>
      <w:r w:rsidRPr="00283CFC">
        <w:rPr>
          <w:rFonts w:ascii="Times New Roman" w:eastAsia="方正仿宋_GBK"/>
          <w:kern w:val="0"/>
          <w:sz w:val="32"/>
        </w:rPr>
        <w:t>西电东送</w:t>
      </w:r>
      <w:r w:rsidRPr="00283CFC">
        <w:rPr>
          <w:rFonts w:ascii="Times New Roman" w:eastAsia="方正仿宋_GBK"/>
          <w:kern w:val="0"/>
          <w:sz w:val="32"/>
        </w:rPr>
        <w:t>”</w:t>
      </w:r>
      <w:r w:rsidRPr="00283CFC">
        <w:rPr>
          <w:rFonts w:ascii="Times New Roman" w:eastAsia="方正仿宋_GBK"/>
          <w:kern w:val="0"/>
          <w:sz w:val="32"/>
        </w:rPr>
        <w:t>工作；支持开发风能、核能等新能源，实施电力需求侧管理，</w:t>
      </w:r>
      <w:r w:rsidRPr="00283CFC">
        <w:rPr>
          <w:rFonts w:ascii="Times New Roman" w:eastAsia="方正仿宋_GBK"/>
          <w:spacing w:val="-4"/>
          <w:kern w:val="0"/>
          <w:sz w:val="32"/>
        </w:rPr>
        <w:t>推行节约用电，提高供电安全性和可靠性。加快建立政府投入为引导、企业投入为主体、社会投入为补充的多元化投资机制；构建和完善政府融资平台，增强政府融资能力；建立金融机构支持地方经济发展的考核评价体系，加大银政企合作力度，鼓励企业探索适合自身特点的投融资模式，搭建融资平台；鼓励金融机构支持产业发展，支持结构调整，支持社会事业建设。</w:t>
      </w:r>
      <w:r w:rsidRPr="00283CFC">
        <w:rPr>
          <w:rFonts w:ascii="Times New Roman" w:eastAsia="方正仿宋_GBK"/>
          <w:spacing w:val="-4"/>
          <w:sz w:val="32"/>
        </w:rPr>
        <w:t>对列入</w:t>
      </w:r>
      <w:r w:rsidRPr="00283CFC">
        <w:rPr>
          <w:rFonts w:ascii="Times New Roman" w:eastAsia="方正仿宋_GBK"/>
          <w:spacing w:val="-4"/>
          <w:sz w:val="32"/>
        </w:rPr>
        <w:t>“</w:t>
      </w:r>
      <w:r w:rsidRPr="00283CFC">
        <w:rPr>
          <w:rFonts w:ascii="Times New Roman" w:eastAsia="方正仿宋_GBK"/>
          <w:spacing w:val="-4"/>
          <w:sz w:val="32"/>
        </w:rPr>
        <w:t>十二五</w:t>
      </w:r>
      <w:r w:rsidRPr="00283CFC">
        <w:rPr>
          <w:rFonts w:ascii="Times New Roman" w:eastAsia="方正仿宋_GBK"/>
          <w:spacing w:val="-4"/>
          <w:sz w:val="32"/>
        </w:rPr>
        <w:t>”</w:t>
      </w:r>
      <w:r w:rsidRPr="00283CFC">
        <w:rPr>
          <w:rFonts w:ascii="Times New Roman" w:eastAsia="方正仿宋_GBK"/>
          <w:spacing w:val="-4"/>
          <w:sz w:val="32"/>
        </w:rPr>
        <w:t>总体规划</w:t>
      </w:r>
      <w:r w:rsidRPr="00283CFC">
        <w:rPr>
          <w:rFonts w:ascii="Times New Roman" w:eastAsia="方正仿宋_GBK"/>
          <w:sz w:val="32"/>
        </w:rPr>
        <w:t>重大项目按照相关政策在用地用电用水信贷等方面给予优先保障。</w:t>
      </w:r>
    </w:p>
    <w:p w:rsidR="00F65D3C" w:rsidRPr="002175D5" w:rsidRDefault="00F65D3C" w:rsidP="00F65D3C">
      <w:pPr>
        <w:pStyle w:val="30"/>
        <w:spacing w:line="600" w:lineRule="exact"/>
        <w:ind w:firstLine="640"/>
        <w:rPr>
          <w:rFonts w:ascii="Times New Roman" w:eastAsia="方正仿宋_GBK"/>
          <w:spacing w:val="-10"/>
          <w:sz w:val="32"/>
        </w:rPr>
      </w:pPr>
      <w:r w:rsidRPr="00283CFC">
        <w:rPr>
          <w:rFonts w:ascii="Times New Roman" w:eastAsia="方正仿宋_GBK" w:hint="eastAsia"/>
          <w:sz w:val="32"/>
        </w:rPr>
        <w:t>强化项目支撑。</w:t>
      </w:r>
      <w:r w:rsidRPr="00283CFC">
        <w:rPr>
          <w:rFonts w:ascii="Times New Roman" w:eastAsia="方正仿宋_GBK"/>
          <w:sz w:val="32"/>
        </w:rPr>
        <w:t>实施项目带动战略，</w:t>
      </w:r>
      <w:r w:rsidRPr="00283CFC">
        <w:rPr>
          <w:rFonts w:ascii="Times New Roman" w:eastAsia="方正仿宋_GBK"/>
          <w:kern w:val="0"/>
          <w:sz w:val="32"/>
        </w:rPr>
        <w:t>创新项目工作理念、机制和方法，以项目集聚资本、技术、人才等生产要素，形成促进发展的良好氛围和环境。建立和完善重大项目推进协调机制，坚</w:t>
      </w:r>
      <w:r w:rsidRPr="002175D5">
        <w:rPr>
          <w:rFonts w:ascii="Times New Roman" w:eastAsia="方正仿宋_GBK"/>
          <w:kern w:val="0"/>
          <w:sz w:val="32"/>
        </w:rPr>
        <w:lastRenderedPageBreak/>
        <w:t>持定期召开重大项目推进协调会议，在项目形成、项目推介、项目管理、项目投融资、项目协调、项目用人和考核等方面形成长效工作机制，有序、科学、规范地推进重大项目建设。</w:t>
      </w:r>
      <w:r w:rsidRPr="002175D5">
        <w:rPr>
          <w:rFonts w:ascii="Times New Roman" w:eastAsia="方正仿宋_GBK"/>
          <w:sz w:val="32"/>
        </w:rPr>
        <w:t>建立前期工作经费滚动投入长效机制，市、县级财政每年安排一定数额的项目前期工作经费。实行重点项目滚动储备库制度，</w:t>
      </w:r>
      <w:r w:rsidRPr="002175D5">
        <w:rPr>
          <w:rFonts w:ascii="Times New Roman" w:eastAsia="方正仿宋_GBK"/>
          <w:kern w:val="0"/>
          <w:sz w:val="32"/>
        </w:rPr>
        <w:t>以市场为导向，以企业为主体，按照决策选定、启动实施和验收评估等环节的要求，建立市、县两级项目储备库。根据市场变化情况和国家宏观调控政策，逐年调整补充项目储备库，提高项目储备质量</w:t>
      </w:r>
      <w:r w:rsidRPr="002175D5">
        <w:rPr>
          <w:rFonts w:ascii="Times New Roman" w:eastAsia="方正仿宋_GBK"/>
          <w:spacing w:val="-10"/>
          <w:sz w:val="32"/>
        </w:rPr>
        <w:t>。</w:t>
      </w:r>
      <w:r w:rsidRPr="002175D5">
        <w:rPr>
          <w:rFonts w:ascii="Times New Roman" w:eastAsia="方正仿宋_GBK"/>
          <w:sz w:val="32"/>
        </w:rPr>
        <w:t>“</w:t>
      </w:r>
      <w:r w:rsidRPr="002175D5">
        <w:rPr>
          <w:rFonts w:ascii="Times New Roman" w:eastAsia="方正仿宋_GBK"/>
          <w:sz w:val="32"/>
        </w:rPr>
        <w:t>十二五</w:t>
      </w:r>
      <w:r w:rsidRPr="002175D5">
        <w:rPr>
          <w:rFonts w:ascii="Times New Roman" w:eastAsia="方正仿宋_GBK"/>
          <w:sz w:val="32"/>
        </w:rPr>
        <w:t>”</w:t>
      </w:r>
      <w:r w:rsidRPr="002175D5">
        <w:rPr>
          <w:rFonts w:ascii="Times New Roman" w:eastAsia="方正仿宋_GBK"/>
          <w:sz w:val="32"/>
        </w:rPr>
        <w:t>重点储备项目</w:t>
      </w:r>
      <w:r w:rsidRPr="002175D5">
        <w:rPr>
          <w:rFonts w:ascii="Times New Roman" w:eastAsia="方正仿宋_GBK"/>
          <w:sz w:val="32"/>
        </w:rPr>
        <w:t>850</w:t>
      </w:r>
      <w:r w:rsidRPr="002175D5">
        <w:rPr>
          <w:rFonts w:ascii="Times New Roman" w:eastAsia="方正仿宋_GBK"/>
          <w:sz w:val="32"/>
        </w:rPr>
        <w:t>个，预计投资</w:t>
      </w:r>
      <w:r w:rsidRPr="002175D5">
        <w:rPr>
          <w:rFonts w:ascii="Times New Roman" w:eastAsia="方正仿宋_GBK"/>
          <w:sz w:val="32"/>
        </w:rPr>
        <w:t>5000</w:t>
      </w:r>
      <w:r w:rsidRPr="002175D5">
        <w:rPr>
          <w:rFonts w:ascii="Times New Roman" w:eastAsia="方正仿宋_GBK"/>
          <w:sz w:val="32"/>
        </w:rPr>
        <w:t>亿元左右。重点项目资金来源为：争取国家和省补助及地方政府性资金</w:t>
      </w:r>
      <w:r w:rsidRPr="002175D5">
        <w:rPr>
          <w:rFonts w:ascii="Times New Roman" w:eastAsia="方正仿宋_GBK"/>
          <w:sz w:val="32"/>
        </w:rPr>
        <w:t>230</w:t>
      </w:r>
      <w:r w:rsidRPr="002175D5">
        <w:rPr>
          <w:rFonts w:ascii="Times New Roman" w:eastAsia="方正仿宋_GBK"/>
          <w:sz w:val="32"/>
        </w:rPr>
        <w:t>亿元以上，银行贷款</w:t>
      </w:r>
      <w:r w:rsidRPr="002175D5">
        <w:rPr>
          <w:rFonts w:ascii="Times New Roman" w:eastAsia="方正仿宋_GBK"/>
          <w:sz w:val="32"/>
        </w:rPr>
        <w:t>2250</w:t>
      </w:r>
      <w:r w:rsidRPr="002175D5">
        <w:rPr>
          <w:rFonts w:ascii="Times New Roman" w:eastAsia="方正仿宋_GBK"/>
          <w:sz w:val="32"/>
        </w:rPr>
        <w:t>亿元，项目业主直接融资及其他资金</w:t>
      </w:r>
      <w:r w:rsidRPr="002175D5">
        <w:rPr>
          <w:rFonts w:ascii="Times New Roman" w:eastAsia="方正仿宋_GBK"/>
          <w:sz w:val="32"/>
        </w:rPr>
        <w:t>2520</w:t>
      </w:r>
      <w:r w:rsidRPr="002175D5">
        <w:rPr>
          <w:rFonts w:ascii="Times New Roman" w:eastAsia="方正仿宋_GBK"/>
          <w:sz w:val="32"/>
        </w:rPr>
        <w:t>亿元。民间投资占全部投资</w:t>
      </w:r>
      <w:r w:rsidRPr="002175D5">
        <w:rPr>
          <w:rFonts w:ascii="Times New Roman" w:eastAsia="方正仿宋_GBK"/>
          <w:sz w:val="32"/>
        </w:rPr>
        <w:t>40%</w:t>
      </w:r>
      <w:r w:rsidRPr="002175D5">
        <w:rPr>
          <w:rFonts w:ascii="Times New Roman" w:eastAsia="方正仿宋_GBK"/>
          <w:sz w:val="32"/>
        </w:rPr>
        <w:t>以上，完成投资</w:t>
      </w:r>
      <w:r w:rsidRPr="002175D5">
        <w:rPr>
          <w:rFonts w:ascii="Times New Roman" w:eastAsia="方正仿宋_GBK"/>
          <w:sz w:val="32"/>
        </w:rPr>
        <w:t>2000</w:t>
      </w:r>
      <w:r w:rsidRPr="002175D5">
        <w:rPr>
          <w:rFonts w:ascii="Times New Roman" w:eastAsia="方正仿宋_GBK"/>
          <w:sz w:val="32"/>
        </w:rPr>
        <w:t>亿元以上。在储备项目投向中，产业项目投资占全部投资的</w:t>
      </w:r>
      <w:r w:rsidRPr="002175D5">
        <w:rPr>
          <w:rFonts w:ascii="Times New Roman" w:eastAsia="方正仿宋_GBK" w:hint="eastAsia"/>
          <w:sz w:val="32"/>
        </w:rPr>
        <w:t>6</w:t>
      </w:r>
      <w:r w:rsidRPr="002175D5">
        <w:rPr>
          <w:rFonts w:ascii="Times New Roman" w:eastAsia="方正仿宋_GBK"/>
          <w:sz w:val="32"/>
        </w:rPr>
        <w:t>6%</w:t>
      </w:r>
      <w:r w:rsidRPr="002175D5">
        <w:rPr>
          <w:rFonts w:ascii="Times New Roman" w:eastAsia="方正仿宋_GBK" w:hint="eastAsia"/>
          <w:sz w:val="32"/>
        </w:rPr>
        <w:t>（</w:t>
      </w:r>
      <w:r w:rsidRPr="002175D5">
        <w:rPr>
          <w:rFonts w:ascii="Times New Roman" w:eastAsia="方正仿宋_GBK"/>
          <w:sz w:val="32"/>
        </w:rPr>
        <w:t>其中：工业项目投资</w:t>
      </w:r>
      <w:r w:rsidRPr="002175D5">
        <w:rPr>
          <w:rFonts w:ascii="Times New Roman" w:eastAsia="方正仿宋_GBK"/>
          <w:sz w:val="32"/>
        </w:rPr>
        <w:t>36%</w:t>
      </w:r>
      <w:r w:rsidRPr="002175D5">
        <w:rPr>
          <w:rFonts w:ascii="Times New Roman" w:eastAsia="方正仿宋_GBK" w:hint="eastAsia"/>
          <w:sz w:val="32"/>
        </w:rPr>
        <w:t>、</w:t>
      </w:r>
      <w:r w:rsidRPr="002175D5">
        <w:rPr>
          <w:rFonts w:ascii="Times New Roman" w:eastAsia="方正仿宋_GBK"/>
          <w:sz w:val="32"/>
        </w:rPr>
        <w:t>农业项目投资</w:t>
      </w:r>
      <w:r w:rsidRPr="002175D5">
        <w:rPr>
          <w:rFonts w:ascii="Times New Roman" w:eastAsia="方正仿宋_GBK"/>
          <w:sz w:val="32"/>
        </w:rPr>
        <w:t>11%</w:t>
      </w:r>
      <w:r w:rsidRPr="002175D5">
        <w:rPr>
          <w:rFonts w:ascii="Times New Roman" w:eastAsia="方正仿宋_GBK" w:hint="eastAsia"/>
          <w:sz w:val="32"/>
        </w:rPr>
        <w:t>、</w:t>
      </w:r>
      <w:r w:rsidRPr="002175D5">
        <w:rPr>
          <w:rFonts w:ascii="Times New Roman" w:eastAsia="方正仿宋_GBK"/>
          <w:sz w:val="32"/>
        </w:rPr>
        <w:t>服务业项目投资</w:t>
      </w:r>
      <w:r w:rsidRPr="002175D5">
        <w:rPr>
          <w:rFonts w:ascii="Times New Roman" w:eastAsia="方正仿宋_GBK"/>
          <w:sz w:val="32"/>
        </w:rPr>
        <w:t>19%</w:t>
      </w:r>
      <w:r w:rsidRPr="002175D5">
        <w:rPr>
          <w:rFonts w:ascii="Times New Roman" w:eastAsia="方正仿宋_GBK" w:hint="eastAsia"/>
          <w:sz w:val="32"/>
        </w:rPr>
        <w:t>）</w:t>
      </w:r>
      <w:r w:rsidRPr="002175D5">
        <w:rPr>
          <w:rFonts w:ascii="Times New Roman" w:eastAsia="方正仿宋_GBK"/>
          <w:sz w:val="32"/>
        </w:rPr>
        <w:t>，重大基础设施建设项目投资占</w:t>
      </w:r>
      <w:r w:rsidRPr="002175D5">
        <w:rPr>
          <w:rFonts w:ascii="Times New Roman" w:eastAsia="方正仿宋_GBK"/>
          <w:sz w:val="32"/>
        </w:rPr>
        <w:t>26%</w:t>
      </w:r>
      <w:r w:rsidRPr="002175D5">
        <w:rPr>
          <w:rFonts w:ascii="Times New Roman" w:eastAsia="方正仿宋_GBK"/>
          <w:sz w:val="32"/>
        </w:rPr>
        <w:t>，其他项目占</w:t>
      </w:r>
      <w:r w:rsidRPr="002175D5">
        <w:rPr>
          <w:rFonts w:ascii="Times New Roman" w:eastAsia="方正仿宋_GBK"/>
          <w:sz w:val="32"/>
        </w:rPr>
        <w:t>8%</w:t>
      </w:r>
      <w:r w:rsidRPr="002175D5">
        <w:rPr>
          <w:rFonts w:ascii="Times New Roman" w:eastAsia="方正仿宋_GBK"/>
          <w:sz w:val="32"/>
        </w:rPr>
        <w:t>。</w:t>
      </w:r>
    </w:p>
    <w:p w:rsidR="00F65D3C" w:rsidRPr="008E0D71" w:rsidRDefault="00F65D3C" w:rsidP="00F65D3C">
      <w:pPr>
        <w:pStyle w:val="2"/>
        <w:spacing w:line="600" w:lineRule="exact"/>
        <w:jc w:val="center"/>
        <w:rPr>
          <w:rFonts w:ascii="方正黑体_GBK" w:eastAsia="方正黑体_GBK" w:hAnsi="Times New Roman" w:hint="eastAsia"/>
          <w:b w:val="0"/>
          <w:sz w:val="36"/>
        </w:rPr>
      </w:pPr>
      <w:bookmarkStart w:id="721" w:name="_Toc285113068"/>
      <w:r w:rsidRPr="008E0D71">
        <w:rPr>
          <w:rFonts w:ascii="方正黑体_GBK" w:eastAsia="方正黑体_GBK" w:hAnsi="Times New Roman" w:hint="eastAsia"/>
          <w:b w:val="0"/>
          <w:sz w:val="36"/>
        </w:rPr>
        <w:t>第三节   建立分类指导实施机制</w:t>
      </w:r>
      <w:bookmarkEnd w:id="721"/>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坚持分类指导实施，充分发挥市场配置资源的基础性作用，协调引导社会资源，合理配置公共资源。</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《纲要》确定的民生改善、社会保障、促进就业、扶贫攻坚、促进民族地区繁荣发展、新农村建设、防灾减灾、公共安全、公共文化等公共服务领域的任务，是公共财政政策优先支持的领域，</w:t>
      </w:r>
      <w:r w:rsidRPr="00FF62C5">
        <w:rPr>
          <w:rFonts w:eastAsia="方正仿宋_GBK"/>
          <w:bCs/>
          <w:sz w:val="32"/>
          <w:szCs w:val="32"/>
        </w:rPr>
        <w:lastRenderedPageBreak/>
        <w:t>政府运用公共资源全力完成。</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《纲要》确定的改革任务、区域发展等各项政策的制订，是促进经济发展方式转变、有效化解经济社会发展进程中深层次矛盾和突出问题的强大动力和制度保障，是政府的重要职责，必须放在政府工</w:t>
      </w:r>
      <w:proofErr w:type="gramStart"/>
      <w:r w:rsidRPr="00FF62C5">
        <w:rPr>
          <w:rFonts w:eastAsia="方正仿宋_GBK"/>
          <w:bCs/>
          <w:sz w:val="32"/>
          <w:szCs w:val="32"/>
        </w:rPr>
        <w:t>作更加</w:t>
      </w:r>
      <w:proofErr w:type="gramEnd"/>
      <w:r w:rsidRPr="00FF62C5">
        <w:rPr>
          <w:rFonts w:eastAsia="方正仿宋_GBK"/>
          <w:bCs/>
          <w:sz w:val="32"/>
          <w:szCs w:val="32"/>
        </w:rPr>
        <w:t>突出的位置，加强对改革的总体指导和统筹协调，不失时机推进，并注重及时把行之有效的改革措施用法律、规章和制度的形式加以确立。</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《纲要》提出的产业发展方向、利用外资、对外贸易、非公经济发展等重点，是对市场主体的导向，主要依靠市场主体的自主行为实施。政府要积极引导，维护公平竞争。</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《纲要》确定的保持经济快速发展、转变经济发展方式、加快结构调整、加强基础设施建设、改善民生、推进城镇化等，是</w:t>
      </w:r>
      <w:r w:rsidRPr="00FF62C5">
        <w:rPr>
          <w:rFonts w:eastAsia="方正仿宋_GBK"/>
          <w:bCs/>
          <w:sz w:val="32"/>
          <w:szCs w:val="32"/>
        </w:rPr>
        <w:t>“</w:t>
      </w:r>
      <w:r w:rsidRPr="00FF62C5">
        <w:rPr>
          <w:rFonts w:eastAsia="方正仿宋_GBK"/>
          <w:bCs/>
          <w:sz w:val="32"/>
          <w:szCs w:val="32"/>
        </w:rPr>
        <w:t>十二五</w:t>
      </w:r>
      <w:r w:rsidRPr="00FF62C5">
        <w:rPr>
          <w:rFonts w:eastAsia="方正仿宋_GBK"/>
          <w:bCs/>
          <w:sz w:val="32"/>
          <w:szCs w:val="32"/>
        </w:rPr>
        <w:t>”</w:t>
      </w:r>
      <w:r w:rsidRPr="00FF62C5">
        <w:rPr>
          <w:rFonts w:eastAsia="方正仿宋_GBK"/>
          <w:bCs/>
          <w:sz w:val="32"/>
          <w:szCs w:val="32"/>
        </w:rPr>
        <w:t>的重大战略任务，主要通过完善市场机制和利益导向机制努力实现。政府要综合运用财政、产业、投资和价格等政策引导社会资源配置，激发市场主体活力。</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《纲要》提出的优化生态环保、资源管理、社会管理等要求，主要通过加强制度建设和加大执法力度等手段，并辅之以经济手段加以落实。政府要高度重视，加强指导和统筹协调。</w:t>
      </w:r>
    </w:p>
    <w:p w:rsidR="00F65D3C" w:rsidRPr="008E0D71" w:rsidRDefault="00F65D3C" w:rsidP="00F65D3C">
      <w:pPr>
        <w:pStyle w:val="2"/>
        <w:spacing w:line="600" w:lineRule="exact"/>
        <w:jc w:val="center"/>
        <w:rPr>
          <w:rFonts w:ascii="方正黑体_GBK" w:eastAsia="方正黑体_GBK" w:hAnsi="Times New Roman" w:hint="eastAsia"/>
          <w:b w:val="0"/>
          <w:sz w:val="36"/>
        </w:rPr>
      </w:pPr>
      <w:bookmarkStart w:id="722" w:name="_Toc285113069"/>
      <w:r>
        <w:rPr>
          <w:rFonts w:ascii="Times New Roman" w:eastAsia="方正小标宋_GBK" w:hAnsi="Times New Roman"/>
          <w:b w:val="0"/>
          <w:sz w:val="36"/>
        </w:rPr>
        <w:br w:type="page"/>
      </w:r>
      <w:r w:rsidRPr="008E0D71">
        <w:rPr>
          <w:rFonts w:ascii="方正黑体_GBK" w:eastAsia="方正黑体_GBK" w:hAnsi="Times New Roman" w:hint="eastAsia"/>
          <w:b w:val="0"/>
          <w:sz w:val="36"/>
        </w:rPr>
        <w:lastRenderedPageBreak/>
        <w:t>第四节   强化政策合力</w:t>
      </w:r>
      <w:bookmarkEnd w:id="722"/>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围绕《纲要》提出的发展目标和战略重点，着眼于发展的关键领域和薄弱环节，强化政策导向，根据</w:t>
      </w:r>
      <w:r w:rsidRPr="00FF62C5">
        <w:rPr>
          <w:rFonts w:eastAsia="方正仿宋_GBK"/>
          <w:bCs/>
          <w:sz w:val="32"/>
          <w:szCs w:val="32"/>
        </w:rPr>
        <w:t>“</w:t>
      </w:r>
      <w:r w:rsidRPr="00FF62C5">
        <w:rPr>
          <w:rFonts w:eastAsia="方正仿宋_GBK"/>
          <w:bCs/>
          <w:sz w:val="32"/>
          <w:szCs w:val="32"/>
        </w:rPr>
        <w:t>十二五</w:t>
      </w:r>
      <w:r w:rsidRPr="00FF62C5">
        <w:rPr>
          <w:rFonts w:eastAsia="方正仿宋_GBK"/>
          <w:bCs/>
          <w:sz w:val="32"/>
          <w:szCs w:val="32"/>
        </w:rPr>
        <w:t>”</w:t>
      </w:r>
      <w:r w:rsidRPr="00FF62C5">
        <w:rPr>
          <w:rFonts w:eastAsia="方正仿宋_GBK"/>
          <w:bCs/>
          <w:sz w:val="32"/>
          <w:szCs w:val="32"/>
        </w:rPr>
        <w:t>期间的重大政策体系，制定和完善财税、金融、土地、环保、投资、产业、改革、开放、人才、民生、价格等政策，形成政策合力。</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严格政策出台相关规定和程序，保障实施效果。市级有关部门要根据市</w:t>
      </w:r>
      <w:r w:rsidRPr="00FF62C5">
        <w:rPr>
          <w:rFonts w:eastAsia="方正仿宋_GBK"/>
          <w:bCs/>
          <w:sz w:val="32"/>
          <w:szCs w:val="32"/>
        </w:rPr>
        <w:t>“</w:t>
      </w:r>
      <w:r w:rsidRPr="00FF62C5">
        <w:rPr>
          <w:rFonts w:eastAsia="方正仿宋_GBK"/>
          <w:bCs/>
          <w:sz w:val="32"/>
          <w:szCs w:val="32"/>
        </w:rPr>
        <w:t>十二五</w:t>
      </w:r>
      <w:r w:rsidRPr="00FF62C5">
        <w:rPr>
          <w:rFonts w:eastAsia="方正仿宋_GBK"/>
          <w:bCs/>
          <w:sz w:val="32"/>
          <w:szCs w:val="32"/>
        </w:rPr>
        <w:t>”</w:t>
      </w:r>
      <w:r w:rsidRPr="00FF62C5">
        <w:rPr>
          <w:rFonts w:eastAsia="方正仿宋_GBK"/>
          <w:bCs/>
          <w:sz w:val="32"/>
          <w:szCs w:val="32"/>
        </w:rPr>
        <w:t>期间发展战略和重点，深入开展前期调研，加强与相关政策衔接论证，提出需要制定实施的重大政策，经市人民政府同意后，及时按职能职责抓好落实。</w:t>
      </w:r>
    </w:p>
    <w:p w:rsidR="00F65D3C" w:rsidRPr="00BA0E32" w:rsidRDefault="00F65D3C" w:rsidP="00F65D3C">
      <w:pPr>
        <w:spacing w:line="600" w:lineRule="exact"/>
        <w:rPr>
          <w:bCs/>
        </w:rPr>
      </w:pPr>
      <w:r w:rsidRPr="00BA0E32">
        <w:rPr>
          <w:bCs/>
          <w:noProof/>
        </w:rPr>
        <w:pict>
          <v:shape id="_x0000_s1028" type="#_x0000_t202" style="position:absolute;left:0;text-align:left;margin-left:0;margin-top:6.6pt;width:415.8pt;height:353.3pt;z-index:251662336;mso-position-horizontal:center">
            <v:textbox style="mso-next-textbox:#_x0000_s1028">
              <w:txbxContent>
                <w:p w:rsidR="00F65D3C" w:rsidRPr="00A63CA3" w:rsidRDefault="00F65D3C" w:rsidP="00F65D3C">
                  <w:pPr>
                    <w:spacing w:line="460" w:lineRule="exact"/>
                    <w:jc w:val="center"/>
                    <w:rPr>
                      <w:rFonts w:ascii="黑体" w:eastAsia="黑体" w:hAnsi="宋体" w:hint="eastAsia"/>
                      <w:sz w:val="30"/>
                      <w:szCs w:val="30"/>
                    </w:rPr>
                  </w:pPr>
                  <w:r w:rsidRPr="00A63CA3">
                    <w:rPr>
                      <w:rFonts w:ascii="黑体" w:eastAsia="黑体" w:hAnsi="宋体" w:hint="eastAsia"/>
                      <w:sz w:val="30"/>
                      <w:szCs w:val="30"/>
                    </w:rPr>
                    <w:t>专栏</w:t>
                  </w:r>
                  <w:r>
                    <w:rPr>
                      <w:rFonts w:ascii="黑体" w:eastAsia="黑体" w:hAnsi="宋体" w:hint="eastAsia"/>
                      <w:sz w:val="30"/>
                      <w:szCs w:val="30"/>
                    </w:rPr>
                    <w:t xml:space="preserve">—12 </w:t>
                  </w:r>
                  <w:r w:rsidRPr="00A63CA3">
                    <w:rPr>
                      <w:rFonts w:ascii="黑体" w:eastAsia="黑体" w:hAnsi="宋体" w:hint="eastAsia"/>
                      <w:sz w:val="30"/>
                      <w:szCs w:val="30"/>
                    </w:rPr>
                    <w:t xml:space="preserve"> </w:t>
                  </w:r>
                  <w:r>
                    <w:rPr>
                      <w:rFonts w:ascii="黑体" w:eastAsia="黑体" w:hAnsi="宋体" w:hint="eastAsia"/>
                      <w:sz w:val="30"/>
                      <w:szCs w:val="30"/>
                    </w:rPr>
                    <w:t>重大政策体系</w:t>
                  </w:r>
                </w:p>
                <w:p w:rsidR="00F65D3C" w:rsidRDefault="00F65D3C" w:rsidP="00F65D3C">
                  <w:pPr>
                    <w:spacing w:line="400" w:lineRule="exact"/>
                    <w:ind w:firstLineChars="200" w:firstLine="480"/>
                    <w:rPr>
                      <w:rFonts w:ascii="仿宋_GB2312" w:hAnsi="宋体" w:hint="eastAsia"/>
                      <w:sz w:val="24"/>
                    </w:rPr>
                  </w:pP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公共财政预算安排的优先领域和重点区域的配套政策。</w:t>
                  </w:r>
                </w:p>
                <w:p w:rsidR="00F65D3C" w:rsidRPr="005E0B0D" w:rsidRDefault="00F65D3C" w:rsidP="00F65D3C">
                  <w:pPr>
                    <w:spacing w:line="400" w:lineRule="exact"/>
                    <w:ind w:firstLineChars="200" w:firstLine="480"/>
                    <w:rPr>
                      <w:rFonts w:ascii="仿宋_GB2312" w:hAnsi="宋体" w:hint="eastAsia"/>
                      <w:sz w:val="24"/>
                    </w:rPr>
                  </w:pPr>
                  <w:r w:rsidRPr="005E0B0D">
                    <w:rPr>
                      <w:rFonts w:ascii="仿宋_GB2312" w:hAnsi="宋体" w:hint="eastAsia"/>
                      <w:sz w:val="24"/>
                    </w:rPr>
                    <w:t>覆盖城乡基本公共服务的公共财政政策。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促进扩大消费政策。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促进扩大稳定就业政策。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促进投资增长政策。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促进城镇</w:t>
                  </w:r>
                  <w:proofErr w:type="gramStart"/>
                  <w:r>
                    <w:rPr>
                      <w:rFonts w:ascii="仿宋_GB2312" w:hAnsi="宋体" w:hint="eastAsia"/>
                      <w:sz w:val="24"/>
                    </w:rPr>
                    <w:t>化加快</w:t>
                  </w:r>
                  <w:proofErr w:type="gramEnd"/>
                  <w:r>
                    <w:rPr>
                      <w:rFonts w:ascii="仿宋_GB2312" w:hAnsi="宋体" w:hint="eastAsia"/>
                      <w:sz w:val="24"/>
                    </w:rPr>
                    <w:t>发展政策。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加快特色优势产业发展的支持政策。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促进科技创新的支持政策。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支持低碳绿色发展的配套政策。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节能减</w:t>
                  </w:r>
                  <w:proofErr w:type="gramStart"/>
                  <w:r>
                    <w:rPr>
                      <w:rFonts w:ascii="仿宋_GB2312" w:hAnsi="宋体" w:hint="eastAsia"/>
                      <w:sz w:val="24"/>
                    </w:rPr>
                    <w:t>排支持</w:t>
                  </w:r>
                  <w:proofErr w:type="gramEnd"/>
                  <w:r>
                    <w:rPr>
                      <w:rFonts w:ascii="仿宋_GB2312" w:hAnsi="宋体" w:hint="eastAsia"/>
                      <w:sz w:val="24"/>
                    </w:rPr>
                    <w:t>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生态补偿政策。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鼓励支持非公有制经济发展实施细则。</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鼓励企业“走出去”优惠政策。</w:t>
                  </w:r>
                </w:p>
                <w:p w:rsidR="00F65D3C" w:rsidRDefault="00F65D3C" w:rsidP="00F65D3C">
                  <w:pPr>
                    <w:spacing w:line="400" w:lineRule="exact"/>
                    <w:ind w:firstLineChars="200" w:firstLine="480"/>
                    <w:rPr>
                      <w:rFonts w:ascii="仿宋_GB2312" w:hAnsi="宋体" w:hint="eastAsia"/>
                      <w:sz w:val="24"/>
                    </w:rPr>
                  </w:pPr>
                  <w:r>
                    <w:rPr>
                      <w:rFonts w:ascii="仿宋_GB2312" w:hAnsi="宋体" w:hint="eastAsia"/>
                      <w:sz w:val="24"/>
                    </w:rPr>
                    <w:t>扶持社会办医优惠政策。</w:t>
                  </w:r>
                </w:p>
                <w:p w:rsidR="00F65D3C" w:rsidRPr="005E0B0D" w:rsidRDefault="00F65D3C" w:rsidP="00F65D3C">
                  <w:pPr>
                    <w:spacing w:line="400" w:lineRule="exact"/>
                    <w:ind w:firstLineChars="200" w:firstLine="480"/>
                    <w:rPr>
                      <w:rFonts w:ascii="仿宋_GB2312" w:hAnsi="宋体" w:hint="eastAsia"/>
                      <w:sz w:val="24"/>
                    </w:rPr>
                  </w:pPr>
                  <w:r>
                    <w:rPr>
                      <w:rFonts w:ascii="仿宋_GB2312" w:hAnsi="宋体" w:hint="eastAsia"/>
                      <w:sz w:val="24"/>
                    </w:rPr>
                    <w:t>其他重大政策。</w:t>
                  </w:r>
                </w:p>
              </w:txbxContent>
            </v:textbox>
          </v:shape>
        </w:pict>
      </w: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BA0E32" w:rsidRDefault="00F65D3C" w:rsidP="00F65D3C">
      <w:pPr>
        <w:spacing w:line="600" w:lineRule="exact"/>
        <w:rPr>
          <w:bCs/>
        </w:rPr>
      </w:pP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lastRenderedPageBreak/>
        <w:t>适时配套完善政府投资管理办法，着力优化投资结构，科学界定政府投资范围。</w:t>
      </w:r>
      <w:r w:rsidRPr="00FF62C5">
        <w:rPr>
          <w:rFonts w:eastAsia="方正仿宋_GBK"/>
          <w:bCs/>
          <w:sz w:val="32"/>
          <w:szCs w:val="32"/>
        </w:rPr>
        <w:t>“</w:t>
      </w:r>
      <w:r w:rsidRPr="00FF62C5">
        <w:rPr>
          <w:rFonts w:eastAsia="方正仿宋_GBK"/>
          <w:bCs/>
          <w:sz w:val="32"/>
          <w:szCs w:val="32"/>
        </w:rPr>
        <w:t>十二五</w:t>
      </w:r>
      <w:r w:rsidRPr="00FF62C5">
        <w:rPr>
          <w:rFonts w:eastAsia="方正仿宋_GBK"/>
          <w:bCs/>
          <w:sz w:val="32"/>
          <w:szCs w:val="32"/>
        </w:rPr>
        <w:t>”</w:t>
      </w:r>
      <w:r w:rsidRPr="00FF62C5">
        <w:rPr>
          <w:rFonts w:eastAsia="方正仿宋_GBK"/>
          <w:bCs/>
          <w:sz w:val="32"/>
          <w:szCs w:val="32"/>
        </w:rPr>
        <w:t>期间，政府投资以有利于扩大就业、推进基本公共服务均等化、促进经济社会又好又快发展和基本原则安排。重点加大对民生领域和</w:t>
      </w:r>
      <w:r w:rsidRPr="00FF62C5">
        <w:rPr>
          <w:rFonts w:eastAsia="方正仿宋_GBK"/>
          <w:bCs/>
          <w:sz w:val="32"/>
          <w:szCs w:val="32"/>
        </w:rPr>
        <w:t>“</w:t>
      </w:r>
      <w:r w:rsidRPr="00FF62C5">
        <w:rPr>
          <w:rFonts w:eastAsia="方正仿宋_GBK"/>
          <w:bCs/>
          <w:sz w:val="32"/>
          <w:szCs w:val="32"/>
        </w:rPr>
        <w:t>三农</w:t>
      </w:r>
      <w:r w:rsidRPr="00FF62C5">
        <w:rPr>
          <w:rFonts w:eastAsia="方正仿宋_GBK"/>
          <w:bCs/>
          <w:sz w:val="32"/>
          <w:szCs w:val="32"/>
        </w:rPr>
        <w:t>”</w:t>
      </w:r>
      <w:r w:rsidRPr="00FF62C5">
        <w:rPr>
          <w:rFonts w:eastAsia="方正仿宋_GBK"/>
          <w:bCs/>
          <w:sz w:val="32"/>
          <w:szCs w:val="32"/>
        </w:rPr>
        <w:t>建设的主导投入力度，加大对结构调整、转变经济发展方式的引导投入力度，加大对战略性新兴产业和循环经济、低碳发展以及重点领域改革的支持力度。</w:t>
      </w:r>
    </w:p>
    <w:p w:rsidR="00F65D3C" w:rsidRPr="002175D5" w:rsidRDefault="00F65D3C" w:rsidP="00F65D3C">
      <w:pPr>
        <w:spacing w:line="600" w:lineRule="exact"/>
        <w:rPr>
          <w:rFonts w:eastAsia="方正仿宋_GBK"/>
          <w:bCs/>
        </w:rPr>
      </w:pPr>
    </w:p>
    <w:p w:rsidR="00F65D3C" w:rsidRPr="00BA0E32" w:rsidRDefault="00F65D3C" w:rsidP="00F65D3C">
      <w:pPr>
        <w:rPr>
          <w:bCs/>
        </w:rPr>
      </w:pPr>
      <w:r>
        <w:rPr>
          <w:rFonts w:eastAsia="方正仿宋_GBK"/>
          <w:bCs/>
        </w:rPr>
        <w:br w:type="page"/>
      </w:r>
      <w:r w:rsidRPr="00BA0E32">
        <w:rPr>
          <w:bCs/>
          <w:noProof/>
        </w:rPr>
        <w:pict>
          <v:shape id="_x0000_s1033" type="#_x0000_t202" style="position:absolute;left:0;text-align:left;margin-left:9.45pt;margin-top:9pt;width:415.8pt;height:618.8pt;z-index:251667456">
            <v:textbox style="mso-next-textbox:#_x0000_s1033">
              <w:txbxContent>
                <w:p w:rsidR="00F65D3C" w:rsidRDefault="00F65D3C" w:rsidP="00F65D3C">
                  <w:pPr>
                    <w:spacing w:line="460" w:lineRule="exact"/>
                    <w:jc w:val="center"/>
                    <w:rPr>
                      <w:rFonts w:ascii="黑体" w:eastAsia="黑体" w:hAnsi="宋体" w:hint="eastAsia"/>
                      <w:sz w:val="30"/>
                      <w:szCs w:val="30"/>
                    </w:rPr>
                  </w:pPr>
                </w:p>
                <w:p w:rsidR="00F65D3C" w:rsidRDefault="00F65D3C" w:rsidP="00F65D3C">
                  <w:pPr>
                    <w:spacing w:line="460" w:lineRule="exact"/>
                    <w:jc w:val="center"/>
                    <w:rPr>
                      <w:rFonts w:ascii="黑体" w:eastAsia="黑体" w:hAnsi="宋体" w:hint="eastAsia"/>
                      <w:sz w:val="30"/>
                      <w:szCs w:val="30"/>
                    </w:rPr>
                  </w:pPr>
                  <w:r w:rsidRPr="00A63CA3">
                    <w:rPr>
                      <w:rFonts w:ascii="黑体" w:eastAsia="黑体" w:hAnsi="宋体" w:hint="eastAsia"/>
                      <w:sz w:val="30"/>
                      <w:szCs w:val="30"/>
                    </w:rPr>
                    <w:t>专栏-</w:t>
                  </w:r>
                  <w:r>
                    <w:rPr>
                      <w:rFonts w:ascii="黑体" w:eastAsia="黑体" w:hAnsi="宋体" w:hint="eastAsia"/>
                      <w:sz w:val="30"/>
                      <w:szCs w:val="30"/>
                    </w:rPr>
                    <w:t xml:space="preserve">13 </w:t>
                  </w:r>
                  <w:r w:rsidRPr="00A63CA3">
                    <w:rPr>
                      <w:rFonts w:ascii="黑体" w:eastAsia="黑体" w:hAnsi="宋体" w:hint="eastAsia"/>
                      <w:sz w:val="30"/>
                      <w:szCs w:val="30"/>
                    </w:rPr>
                    <w:t xml:space="preserve"> </w:t>
                  </w:r>
                  <w:r>
                    <w:rPr>
                      <w:rFonts w:ascii="黑体" w:eastAsia="黑体" w:hAnsi="宋体" w:hint="eastAsia"/>
                      <w:sz w:val="30"/>
                      <w:szCs w:val="30"/>
                    </w:rPr>
                    <w:t>政府投资支持的重点领域</w:t>
                  </w:r>
                </w:p>
                <w:p w:rsidR="00F65D3C" w:rsidRPr="00A63CA3" w:rsidRDefault="00F65D3C" w:rsidP="00F65D3C">
                  <w:pPr>
                    <w:spacing w:line="460" w:lineRule="exact"/>
                    <w:jc w:val="center"/>
                    <w:rPr>
                      <w:rFonts w:ascii="黑体" w:eastAsia="黑体" w:hAnsi="宋体" w:hint="eastAsia"/>
                      <w:sz w:val="30"/>
                      <w:szCs w:val="30"/>
                    </w:rPr>
                  </w:pPr>
                </w:p>
                <w:p w:rsidR="00F65D3C" w:rsidRPr="00DA5982" w:rsidRDefault="00F65D3C" w:rsidP="00F65D3C">
                  <w:pPr>
                    <w:spacing w:line="440" w:lineRule="exact"/>
                    <w:ind w:firstLineChars="200" w:firstLine="480"/>
                    <w:rPr>
                      <w:rFonts w:ascii="仿宋_GB2312" w:hint="eastAsia"/>
                      <w:sz w:val="24"/>
                    </w:rPr>
                  </w:pPr>
                  <w:r w:rsidRPr="00DA5982">
                    <w:rPr>
                      <w:rFonts w:eastAsia="楷体_GB2312" w:hint="eastAsia"/>
                      <w:b/>
                      <w:sz w:val="24"/>
                    </w:rPr>
                    <w:t>基本公共服务体系建设。</w:t>
                  </w:r>
                  <w:r w:rsidRPr="00DA5982">
                    <w:rPr>
                      <w:rFonts w:ascii="仿宋_GB2312" w:hint="eastAsia"/>
                      <w:sz w:val="24"/>
                    </w:rPr>
                    <w:t>学前教育、普通高中、义务教育、中等职业教育和劳动力技能培训，重大疾病防治体系，基层公共卫生、社会福利、公共文化和体育设施，就业服务，社区服务，食品药品安全监管设施，安全生产监管、煤矿安全监察设施及支撑体系，防灾减灾、救灾应急等。</w:t>
                  </w:r>
                </w:p>
                <w:p w:rsidR="00F65D3C" w:rsidRPr="00DA5982" w:rsidRDefault="00F65D3C" w:rsidP="00F65D3C">
                  <w:pPr>
                    <w:spacing w:line="440" w:lineRule="exact"/>
                    <w:ind w:firstLineChars="200" w:firstLine="480"/>
                    <w:rPr>
                      <w:rFonts w:ascii="仿宋_GB2312" w:hint="eastAsia"/>
                      <w:sz w:val="24"/>
                    </w:rPr>
                  </w:pPr>
                  <w:r w:rsidRPr="00DA5982">
                    <w:rPr>
                      <w:rFonts w:eastAsia="楷体_GB2312" w:hint="eastAsia"/>
                      <w:b/>
                      <w:sz w:val="24"/>
                    </w:rPr>
                    <w:t>保障性安居工程。</w:t>
                  </w:r>
                  <w:proofErr w:type="gramStart"/>
                  <w:r w:rsidRPr="00DA5982">
                    <w:rPr>
                      <w:rFonts w:ascii="仿宋_GB2312" w:hint="eastAsia"/>
                      <w:sz w:val="24"/>
                    </w:rPr>
                    <w:t>廉</w:t>
                  </w:r>
                  <w:proofErr w:type="gramEnd"/>
                  <w:r w:rsidRPr="00DA5982">
                    <w:rPr>
                      <w:rFonts w:ascii="仿宋_GB2312" w:hint="eastAsia"/>
                      <w:sz w:val="24"/>
                    </w:rPr>
                    <w:t>租房、经济适用住房、公租房建设，棚户区改造等。</w:t>
                  </w:r>
                </w:p>
                <w:p w:rsidR="00F65D3C" w:rsidRPr="00DA5982" w:rsidRDefault="00F65D3C" w:rsidP="00F65D3C">
                  <w:pPr>
                    <w:spacing w:line="440" w:lineRule="exact"/>
                    <w:ind w:firstLineChars="200" w:firstLine="480"/>
                    <w:rPr>
                      <w:rFonts w:ascii="仿宋_GB2312" w:hint="eastAsia"/>
                      <w:sz w:val="24"/>
                    </w:rPr>
                  </w:pPr>
                  <w:r w:rsidRPr="00DA5982">
                    <w:rPr>
                      <w:rFonts w:ascii="楷体_GB2312" w:eastAsia="楷体_GB2312" w:hint="eastAsia"/>
                      <w:b/>
                      <w:sz w:val="24"/>
                    </w:rPr>
                    <w:t>“三农”建设。</w:t>
                  </w:r>
                  <w:r w:rsidRPr="00DA5982">
                    <w:rPr>
                      <w:rFonts w:ascii="仿宋_GB2312" w:hint="eastAsia"/>
                      <w:sz w:val="24"/>
                    </w:rPr>
                    <w:t>农田水利、农村水电路气房和农业服务体系建设。主要包括山区五小水利工程、灌区续建配套工程，饮水安全，农村公路，农村电网，无电人口通电工程，太阳能、沼气等可再生能源，公共卫生和基本医疗服务体系，农村劳动力转移就业，特色优势产业发展工程，植保工程，动物防疫体系及种养业良种工程等。</w:t>
                  </w:r>
                </w:p>
                <w:p w:rsidR="00F65D3C" w:rsidRPr="00DA5982" w:rsidRDefault="00F65D3C" w:rsidP="00F65D3C">
                  <w:pPr>
                    <w:spacing w:line="440" w:lineRule="exact"/>
                    <w:ind w:firstLineChars="200" w:firstLine="480"/>
                    <w:rPr>
                      <w:rFonts w:ascii="仿宋_GB2312" w:hint="eastAsia"/>
                      <w:sz w:val="24"/>
                    </w:rPr>
                  </w:pPr>
                  <w:r w:rsidRPr="00DA5982">
                    <w:rPr>
                      <w:rFonts w:eastAsia="楷体_GB2312" w:hint="eastAsia"/>
                      <w:b/>
                      <w:sz w:val="24"/>
                    </w:rPr>
                    <w:t>节能减排和生态建设。</w:t>
                  </w:r>
                  <w:r w:rsidRPr="00DA5982">
                    <w:rPr>
                      <w:rFonts w:ascii="仿宋_GB2312" w:hint="eastAsia"/>
                      <w:sz w:val="24"/>
                    </w:rPr>
                    <w:t>能源和重要矿产资源地质勘查，生态环境保护与修复，生物多样性保护，环境污染治理，节能节水节地，循环经济、低碳示范等。</w:t>
                  </w:r>
                </w:p>
                <w:p w:rsidR="00F65D3C" w:rsidRPr="00DA5982" w:rsidRDefault="00F65D3C" w:rsidP="00F65D3C">
                  <w:pPr>
                    <w:spacing w:line="440" w:lineRule="exact"/>
                    <w:ind w:firstLineChars="200" w:firstLine="480"/>
                    <w:rPr>
                      <w:rFonts w:ascii="仿宋_GB2312" w:hint="eastAsia"/>
                      <w:sz w:val="24"/>
                    </w:rPr>
                  </w:pPr>
                  <w:r w:rsidRPr="00DA5982">
                    <w:rPr>
                      <w:rFonts w:ascii="楷体_GB2312" w:eastAsia="楷体_GB2312" w:hint="eastAsia"/>
                      <w:b/>
                      <w:sz w:val="24"/>
                    </w:rPr>
                    <w:t>民族贫困地区发展。</w:t>
                  </w:r>
                  <w:r w:rsidRPr="00DA5982">
                    <w:rPr>
                      <w:rFonts w:ascii="仿宋_GB2312" w:hint="eastAsia"/>
                      <w:sz w:val="24"/>
                    </w:rPr>
                    <w:t>贫困地区以工代赈和易地扶贫，生态移民，边远、少数民族、贫困地区深度贫困群体脱贫工程等。</w:t>
                  </w:r>
                </w:p>
                <w:p w:rsidR="00F65D3C" w:rsidRPr="00DA5982" w:rsidRDefault="00F65D3C" w:rsidP="00F65D3C">
                  <w:pPr>
                    <w:spacing w:line="440" w:lineRule="exact"/>
                    <w:ind w:firstLineChars="200" w:firstLine="480"/>
                    <w:rPr>
                      <w:rFonts w:ascii="仿宋_GB2312" w:hint="eastAsia"/>
                      <w:sz w:val="24"/>
                    </w:rPr>
                  </w:pPr>
                  <w:r w:rsidRPr="00DA5982">
                    <w:rPr>
                      <w:rFonts w:eastAsia="楷体_GB2312" w:hint="eastAsia"/>
                      <w:b/>
                      <w:sz w:val="24"/>
                    </w:rPr>
                    <w:t>重大基础设施。</w:t>
                  </w:r>
                  <w:r w:rsidRPr="00DA5982">
                    <w:rPr>
                      <w:rFonts w:ascii="仿宋_GB2312" w:hint="eastAsia"/>
                      <w:sz w:val="24"/>
                    </w:rPr>
                    <w:t>重要的城乡交通基础设施建设，中小河流和跨界河流治理，城镇污水、垃圾处理等市政基础设施，信息化和信息安全基础设施等。</w:t>
                  </w:r>
                </w:p>
                <w:p w:rsidR="00F65D3C" w:rsidRPr="00DA5982" w:rsidRDefault="00F65D3C" w:rsidP="00F65D3C">
                  <w:pPr>
                    <w:spacing w:line="440" w:lineRule="exact"/>
                    <w:ind w:firstLineChars="200" w:firstLine="480"/>
                    <w:rPr>
                      <w:rFonts w:ascii="仿宋_GB2312" w:hint="eastAsia"/>
                      <w:sz w:val="24"/>
                    </w:rPr>
                  </w:pPr>
                  <w:r w:rsidRPr="00DA5982">
                    <w:rPr>
                      <w:rFonts w:eastAsia="楷体_GB2312" w:hint="eastAsia"/>
                      <w:b/>
                      <w:sz w:val="24"/>
                    </w:rPr>
                    <w:t>自主创新和战略性新兴产业发展。</w:t>
                  </w:r>
                  <w:r w:rsidRPr="00DA5982">
                    <w:rPr>
                      <w:rFonts w:ascii="仿宋_GB2312" w:hint="eastAsia"/>
                      <w:sz w:val="24"/>
                    </w:rPr>
                    <w:t>知识创新工程，产业创新平台建设，重大科学工程及科技基础设施，资源综合利用和深度开发技术研发和推广示范，重大技术装备自主研发，高新技术产业化，战略性新兴产业培育发展，符合重大生产力布局的重化工业，</w:t>
                  </w:r>
                  <w:proofErr w:type="gramStart"/>
                  <w:r w:rsidRPr="00DA5982">
                    <w:rPr>
                      <w:rFonts w:ascii="仿宋_GB2312" w:hint="eastAsia"/>
                      <w:sz w:val="24"/>
                    </w:rPr>
                    <w:t>清洁载</w:t>
                  </w:r>
                  <w:proofErr w:type="gramEnd"/>
                  <w:r w:rsidRPr="00DA5982">
                    <w:rPr>
                      <w:rFonts w:ascii="仿宋_GB2312" w:hint="eastAsia"/>
                      <w:sz w:val="24"/>
                    </w:rPr>
                    <w:t>能产业，延伸和完善产业链的精深加工和产业配套，满足区域和周边市场的加工制造业，有利于提高自主创新能力和核心部分力、对行业或区域具有重大支撑和带动作用、促进产业结构调整和优化升级的项目建设等。</w:t>
                  </w:r>
                </w:p>
                <w:p w:rsidR="00F65D3C" w:rsidRPr="008B5D24" w:rsidRDefault="00F65D3C" w:rsidP="00F65D3C">
                  <w:pPr>
                    <w:spacing w:line="460" w:lineRule="exact"/>
                    <w:ind w:firstLineChars="200" w:firstLine="420"/>
                    <w:rPr>
                      <w:rFonts w:hint="eastAsia"/>
                    </w:rPr>
                  </w:pPr>
                </w:p>
              </w:txbxContent>
            </v:textbox>
          </v:shape>
        </w:pict>
      </w:r>
    </w:p>
    <w:p w:rsidR="00F65D3C" w:rsidRPr="00BA0E32" w:rsidRDefault="00F65D3C" w:rsidP="00F65D3C">
      <w:pPr>
        <w:ind w:firstLineChars="196" w:firstLine="412"/>
        <w:rPr>
          <w:bCs/>
        </w:rPr>
      </w:pPr>
    </w:p>
    <w:p w:rsidR="00F65D3C" w:rsidRPr="00BA0E32" w:rsidRDefault="00F65D3C" w:rsidP="00F65D3C">
      <w:pPr>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ind w:firstLineChars="196" w:firstLine="412"/>
        <w:rPr>
          <w:bCs/>
        </w:rPr>
      </w:pPr>
    </w:p>
    <w:p w:rsidR="00F65D3C" w:rsidRPr="00BA0E32" w:rsidRDefault="00F65D3C" w:rsidP="00F65D3C">
      <w:pPr>
        <w:spacing w:line="600" w:lineRule="exact"/>
        <w:rPr>
          <w:bCs/>
        </w:rPr>
      </w:pPr>
    </w:p>
    <w:p w:rsidR="00F65D3C" w:rsidRPr="00BA0E32" w:rsidRDefault="00F65D3C" w:rsidP="00F65D3C">
      <w:pPr>
        <w:spacing w:line="600" w:lineRule="exact"/>
        <w:jc w:val="center"/>
        <w:rPr>
          <w:rFonts w:eastAsia="方正大标宋简体"/>
          <w:bCs/>
        </w:rPr>
      </w:pPr>
    </w:p>
    <w:p w:rsidR="00F65D3C" w:rsidRPr="00BA0E32" w:rsidRDefault="00F65D3C" w:rsidP="00F65D3C">
      <w:pPr>
        <w:spacing w:line="600" w:lineRule="exact"/>
        <w:jc w:val="center"/>
        <w:rPr>
          <w:rFonts w:eastAsia="方正大标宋简体"/>
          <w:bCs/>
        </w:rPr>
      </w:pPr>
    </w:p>
    <w:p w:rsidR="00F65D3C" w:rsidRPr="00BA0E32" w:rsidRDefault="00F65D3C" w:rsidP="00F65D3C">
      <w:pPr>
        <w:spacing w:line="600" w:lineRule="exact"/>
        <w:rPr>
          <w:rFonts w:eastAsia="方正大标宋简体"/>
          <w:bCs/>
        </w:rPr>
      </w:pPr>
    </w:p>
    <w:p w:rsidR="00F65D3C" w:rsidRPr="00BA0E32" w:rsidRDefault="00F65D3C" w:rsidP="00F65D3C">
      <w:pPr>
        <w:spacing w:line="600" w:lineRule="exact"/>
        <w:rPr>
          <w:rFonts w:eastAsia="方正大标宋简体"/>
          <w:bCs/>
        </w:rPr>
      </w:pPr>
    </w:p>
    <w:p w:rsidR="00F65D3C" w:rsidRPr="00BA0E32" w:rsidRDefault="00F65D3C" w:rsidP="00F65D3C">
      <w:pPr>
        <w:spacing w:line="600" w:lineRule="exact"/>
        <w:rPr>
          <w:rFonts w:eastAsia="方正大标宋简体"/>
          <w:bCs/>
        </w:rPr>
      </w:pPr>
    </w:p>
    <w:p w:rsidR="00F65D3C" w:rsidRPr="00BA0E32" w:rsidRDefault="00F65D3C" w:rsidP="00F65D3C">
      <w:pPr>
        <w:spacing w:line="600" w:lineRule="exact"/>
        <w:rPr>
          <w:rFonts w:eastAsia="方正大标宋简体"/>
          <w:bCs/>
        </w:rPr>
      </w:pPr>
    </w:p>
    <w:p w:rsidR="00F65D3C" w:rsidRPr="00BA0E32" w:rsidRDefault="00F65D3C" w:rsidP="00F65D3C">
      <w:pPr>
        <w:spacing w:line="600" w:lineRule="exact"/>
        <w:rPr>
          <w:rFonts w:eastAsia="方正大标宋简体"/>
          <w:bCs/>
        </w:rPr>
      </w:pPr>
    </w:p>
    <w:p w:rsidR="00F65D3C" w:rsidRPr="00BA0E32" w:rsidRDefault="00F65D3C" w:rsidP="00F65D3C">
      <w:pPr>
        <w:spacing w:line="600" w:lineRule="exact"/>
        <w:rPr>
          <w:rFonts w:eastAsia="方正大标宋简体"/>
          <w:bCs/>
        </w:rPr>
      </w:pPr>
    </w:p>
    <w:p w:rsidR="00F65D3C" w:rsidRPr="008E0D71" w:rsidRDefault="00F65D3C" w:rsidP="00F65D3C">
      <w:pPr>
        <w:pStyle w:val="2"/>
        <w:spacing w:line="600" w:lineRule="exact"/>
        <w:jc w:val="center"/>
        <w:rPr>
          <w:rFonts w:ascii="方正黑体_GBK" w:eastAsia="方正黑体_GBK" w:hAnsi="Times New Roman" w:hint="eastAsia"/>
          <w:b w:val="0"/>
          <w:sz w:val="36"/>
        </w:rPr>
      </w:pPr>
      <w:bookmarkStart w:id="723" w:name="_Toc285113070"/>
      <w:r w:rsidRPr="008E0D71">
        <w:rPr>
          <w:rFonts w:ascii="方正黑体_GBK" w:eastAsia="方正黑体_GBK" w:hAnsi="Times New Roman" w:hint="eastAsia"/>
          <w:b w:val="0"/>
          <w:sz w:val="36"/>
        </w:rPr>
        <w:lastRenderedPageBreak/>
        <w:t>第五节   坚持规划引领</w:t>
      </w:r>
      <w:bookmarkEnd w:id="723"/>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纲要》是全市国民经济和社会发展战略性、纲领性、综合性的规划，是制定我市各级各类规划、国民经济和社会发展年度计划以及有关政策的重要依据。各地、各部门要自觉服从，严格执行，切实维护《纲要》的统领地位和权威性、严肃性。</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纲要》明确的内容和提出的目标任务，由各地总体规划、各部门编制相关专项规划、区域规划来细化和充实，为《纲要》的顺利实施提供强有力支撑。各地总体规划要做好与《纲要》发展战略和主要目标任务的衔接。市人民政府据此组织</w:t>
      </w:r>
      <w:r w:rsidRPr="00FF62C5">
        <w:rPr>
          <w:rFonts w:eastAsia="方正仿宋_GBK"/>
          <w:bCs/>
          <w:sz w:val="32"/>
          <w:szCs w:val="32"/>
        </w:rPr>
        <w:t>22</w:t>
      </w:r>
      <w:r w:rsidRPr="00FF62C5">
        <w:rPr>
          <w:rFonts w:eastAsia="方正仿宋_GBK"/>
          <w:bCs/>
          <w:sz w:val="32"/>
          <w:szCs w:val="32"/>
        </w:rPr>
        <w:t>个重点专项规划和其他部门规划对《纲要》进行细化，同时，实施主体功能区规划，规范空间开发秩序，完善区域规划，落实区域发展具体任务。国民经济年度计划要根据《纲要》，结合年度经济运行情况，合理确定年度发展目标。</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推进规划体制改革，依据</w:t>
      </w:r>
      <w:r w:rsidRPr="00FF62C5">
        <w:rPr>
          <w:rFonts w:eastAsia="方正仿宋_GBK" w:hint="eastAsia"/>
          <w:bCs/>
          <w:sz w:val="32"/>
          <w:szCs w:val="32"/>
        </w:rPr>
        <w:t>有</w:t>
      </w:r>
      <w:r w:rsidRPr="00FF62C5">
        <w:rPr>
          <w:rFonts w:eastAsia="方正仿宋_GBK"/>
          <w:bCs/>
          <w:sz w:val="32"/>
          <w:szCs w:val="32"/>
        </w:rPr>
        <w:t>关法律法规，对各级各类规划的功能、性质、定位等</w:t>
      </w:r>
      <w:proofErr w:type="gramStart"/>
      <w:r w:rsidRPr="00FF62C5">
        <w:rPr>
          <w:rFonts w:eastAsia="方正仿宋_GBK"/>
          <w:bCs/>
          <w:sz w:val="32"/>
          <w:szCs w:val="32"/>
        </w:rPr>
        <w:t>作出</w:t>
      </w:r>
      <w:proofErr w:type="gramEnd"/>
      <w:r w:rsidRPr="00FF62C5">
        <w:rPr>
          <w:rFonts w:eastAsia="方正仿宋_GBK"/>
          <w:bCs/>
          <w:sz w:val="32"/>
          <w:szCs w:val="32"/>
        </w:rPr>
        <w:t>明确的规定，建立定位清晰、层次分明、功能互补、衔接协调的规划体系，充分发挥规划的总体协调功能，确定规划顺利实施。</w:t>
      </w:r>
    </w:p>
    <w:p w:rsidR="00F65D3C" w:rsidRPr="008E0D71" w:rsidRDefault="00F65D3C" w:rsidP="00F65D3C">
      <w:pPr>
        <w:pStyle w:val="2"/>
        <w:spacing w:beforeLines="100" w:afterLines="100" w:line="600" w:lineRule="exact"/>
        <w:jc w:val="center"/>
        <w:rPr>
          <w:rFonts w:ascii="方正黑体_GBK" w:eastAsia="方正黑体_GBK" w:hAnsi="Times New Roman" w:hint="eastAsia"/>
          <w:b w:val="0"/>
          <w:sz w:val="36"/>
        </w:rPr>
      </w:pPr>
      <w:bookmarkStart w:id="724" w:name="_Toc285113071"/>
      <w:r w:rsidRPr="008E0D71">
        <w:rPr>
          <w:rFonts w:ascii="方正黑体_GBK" w:eastAsia="方正黑体_GBK" w:hAnsi="Times New Roman" w:hint="eastAsia"/>
          <w:b w:val="0"/>
          <w:sz w:val="36"/>
        </w:rPr>
        <w:t>第六节   加强监测评估</w:t>
      </w:r>
      <w:bookmarkEnd w:id="724"/>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对《纲要》主要目标和重点任务、重要政策的制订实施进展和效果、重大工程和重大项目的推进进行跟踪落实和监测评价，总结经验，查找问题，促进规划实施。</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lastRenderedPageBreak/>
        <w:t>落实监测监督制度。各地、各部门加强对《纲要》实施情况的跟踪分析，特别要对重要发展目标进行监测，对战略重点任务实施情况进行分析，对重大项目进展情况进行跟踪。建立健全重大事项报告制度，及时报告《纲要》实施情况，自觉接受市人民代表大会及常务委员会的监督检查。根据《纲要》实施情况，选择重点行业、确定年度重点任务，开展重点督查。</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健全规划评估制度。采取部门自行组织评估和引入第三方评估相结合的方式，对规划实施情况开展评估。建立第三方评估机制，开展第三方评估，并提出独立的分析评价报告。评估报告和第三方评价报告一并上报规划审批部门。《纲要》实施中期阶段，要组织对《纲要》重要目标、重点战略任务、重大改革和政策、重大项目和实施进展情况进行中期评估，并报市人民代表大会常务委员会审议。《纲要》实施期满，要开展总结评估，为编制下一个五年规划打好基础。</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市人民政府确定并审批发布的</w:t>
      </w:r>
      <w:r w:rsidRPr="00FF62C5">
        <w:rPr>
          <w:rFonts w:eastAsia="方正仿宋_GBK"/>
          <w:bCs/>
          <w:sz w:val="32"/>
          <w:szCs w:val="32"/>
        </w:rPr>
        <w:t>“</w:t>
      </w:r>
      <w:r w:rsidRPr="00FF62C5">
        <w:rPr>
          <w:rFonts w:eastAsia="方正仿宋_GBK"/>
          <w:bCs/>
          <w:sz w:val="32"/>
          <w:szCs w:val="32"/>
        </w:rPr>
        <w:t>十二五</w:t>
      </w:r>
      <w:r w:rsidRPr="00FF62C5">
        <w:rPr>
          <w:rFonts w:eastAsia="方正仿宋_GBK"/>
          <w:bCs/>
          <w:sz w:val="32"/>
          <w:szCs w:val="32"/>
        </w:rPr>
        <w:t>”</w:t>
      </w:r>
      <w:r w:rsidRPr="00FF62C5">
        <w:rPr>
          <w:rFonts w:eastAsia="方正仿宋_GBK"/>
          <w:bCs/>
          <w:sz w:val="32"/>
          <w:szCs w:val="32"/>
        </w:rPr>
        <w:t>市级重点规划，要组织开展中期评估和总结评估。市人民政府审批发布的其他专项规划和重要的专项规划，根据需要选择确定发展中期评估和总结评估。</w:t>
      </w:r>
    </w:p>
    <w:p w:rsidR="00F65D3C" w:rsidRPr="00FF62C5" w:rsidRDefault="00F65D3C" w:rsidP="00F65D3C">
      <w:pPr>
        <w:spacing w:line="600" w:lineRule="exact"/>
        <w:ind w:firstLineChars="196" w:firstLine="627"/>
        <w:rPr>
          <w:rFonts w:eastAsia="方正仿宋_GBK"/>
          <w:bCs/>
          <w:sz w:val="32"/>
          <w:szCs w:val="32"/>
        </w:rPr>
      </w:pPr>
      <w:r w:rsidRPr="00FF62C5">
        <w:rPr>
          <w:rFonts w:eastAsia="方正仿宋_GBK"/>
          <w:bCs/>
          <w:sz w:val="32"/>
          <w:szCs w:val="32"/>
        </w:rPr>
        <w:t>完善规划修订机制。《纲要》一经批准，由市人民政府组织实施。当环境发生重大变化或其他重要原因，使实际经济运行、社会发展与规划目标发生较大偏离时，或国家调整相关指标等，需要对《纲要》进行修订或调整的，由市人民政府提出方案，报市</w:t>
      </w:r>
      <w:r w:rsidRPr="00FF62C5">
        <w:rPr>
          <w:rFonts w:eastAsia="方正仿宋_GBK"/>
          <w:bCs/>
          <w:sz w:val="32"/>
          <w:szCs w:val="32"/>
        </w:rPr>
        <w:lastRenderedPageBreak/>
        <w:t>人民代表大会常务委员会审议批准。</w:t>
      </w:r>
    </w:p>
    <w:p w:rsidR="00F65D3C" w:rsidRPr="00FF62C5" w:rsidRDefault="00F65D3C" w:rsidP="00F65D3C">
      <w:pPr>
        <w:spacing w:line="600" w:lineRule="exact"/>
        <w:ind w:firstLineChars="196" w:firstLine="627"/>
        <w:rPr>
          <w:rFonts w:eastAsia="方正仿宋_GBK" w:hint="eastAsia"/>
          <w:sz w:val="32"/>
          <w:szCs w:val="32"/>
        </w:rPr>
      </w:pP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规划是全面建设小康社会进程承上启下的重要规划。全市要高举中国特色社会主义伟大旗帜，以邓小平理论和</w:t>
      </w:r>
      <w:r w:rsidRPr="00FF62C5">
        <w:rPr>
          <w:rFonts w:eastAsia="方正仿宋_GBK"/>
          <w:sz w:val="32"/>
          <w:szCs w:val="32"/>
        </w:rPr>
        <w:t>“</w:t>
      </w:r>
      <w:r w:rsidRPr="00FF62C5">
        <w:rPr>
          <w:rFonts w:eastAsia="方正仿宋_GBK"/>
          <w:sz w:val="32"/>
          <w:szCs w:val="32"/>
        </w:rPr>
        <w:t>三个代表</w:t>
      </w:r>
      <w:r w:rsidRPr="00FF62C5">
        <w:rPr>
          <w:rFonts w:eastAsia="方正仿宋_GBK"/>
          <w:sz w:val="32"/>
          <w:szCs w:val="32"/>
        </w:rPr>
        <w:t>”</w:t>
      </w:r>
      <w:r w:rsidRPr="00FF62C5">
        <w:rPr>
          <w:rFonts w:eastAsia="方正仿宋_GBK"/>
          <w:sz w:val="32"/>
          <w:szCs w:val="32"/>
        </w:rPr>
        <w:t>重要思想为指导，全面贯彻落实科学发展观，振奋精神，扎实工作，锐意进取，开创科学发展新局面，为实现</w:t>
      </w:r>
      <w:r w:rsidRPr="00FF62C5">
        <w:rPr>
          <w:rFonts w:eastAsia="方正仿宋_GBK"/>
          <w:sz w:val="32"/>
          <w:szCs w:val="32"/>
        </w:rPr>
        <w:t>“</w:t>
      </w:r>
      <w:r w:rsidRPr="00FF62C5">
        <w:rPr>
          <w:rFonts w:eastAsia="方正仿宋_GBK"/>
          <w:sz w:val="32"/>
          <w:szCs w:val="32"/>
        </w:rPr>
        <w:t>十二五</w:t>
      </w:r>
      <w:r w:rsidRPr="00FF62C5">
        <w:rPr>
          <w:rFonts w:eastAsia="方正仿宋_GBK"/>
          <w:sz w:val="32"/>
          <w:szCs w:val="32"/>
        </w:rPr>
        <w:t>”</w:t>
      </w:r>
      <w:r w:rsidRPr="00FF62C5">
        <w:rPr>
          <w:rFonts w:eastAsia="方正仿宋_GBK"/>
          <w:sz w:val="32"/>
          <w:szCs w:val="32"/>
        </w:rPr>
        <w:t>规划和全面建设小康社会的宏伟目标</w:t>
      </w:r>
      <w:r w:rsidRPr="00FF62C5">
        <w:rPr>
          <w:rFonts w:eastAsia="方正仿宋_GBK" w:hint="eastAsia"/>
          <w:sz w:val="32"/>
          <w:szCs w:val="32"/>
        </w:rPr>
        <w:t>而</w:t>
      </w:r>
      <w:r w:rsidRPr="00FF62C5">
        <w:rPr>
          <w:rFonts w:eastAsia="方正仿宋_GBK"/>
          <w:sz w:val="32"/>
          <w:szCs w:val="32"/>
        </w:rPr>
        <w:t>努力奋斗！</w:t>
      </w:r>
    </w:p>
    <w:p w:rsidR="00F65D3C" w:rsidRPr="00FF62C5" w:rsidRDefault="00F65D3C" w:rsidP="00F65D3C">
      <w:pPr>
        <w:spacing w:line="600" w:lineRule="exact"/>
        <w:ind w:firstLineChars="196" w:firstLine="627"/>
        <w:rPr>
          <w:rFonts w:eastAsia="方正仿宋_GBK" w:hint="eastAsia"/>
          <w:sz w:val="32"/>
          <w:szCs w:val="32"/>
        </w:rPr>
      </w:pPr>
    </w:p>
    <w:p w:rsidR="00F65D3C" w:rsidRPr="00FF62C5" w:rsidRDefault="00F65D3C" w:rsidP="00F65D3C">
      <w:pPr>
        <w:spacing w:line="600" w:lineRule="exact"/>
        <w:ind w:firstLineChars="196" w:firstLine="627"/>
        <w:rPr>
          <w:rFonts w:eastAsia="方正仿宋_GBK" w:hint="eastAsia"/>
          <w:kern w:val="0"/>
          <w:sz w:val="32"/>
          <w:szCs w:val="32"/>
        </w:rPr>
      </w:pPr>
      <w:r w:rsidRPr="00FF62C5">
        <w:rPr>
          <w:rFonts w:eastAsia="方正仿宋_GBK" w:hint="eastAsia"/>
          <w:sz w:val="32"/>
          <w:szCs w:val="32"/>
        </w:rPr>
        <w:t>附件：</w:t>
      </w:r>
      <w:r w:rsidRPr="00FF62C5">
        <w:rPr>
          <w:rFonts w:eastAsia="方正仿宋_GBK" w:hint="eastAsia"/>
          <w:sz w:val="32"/>
          <w:szCs w:val="32"/>
        </w:rPr>
        <w:t>1.</w:t>
      </w:r>
      <w:r w:rsidRPr="00FF62C5">
        <w:rPr>
          <w:rFonts w:eastAsia="方正仿宋_GBK"/>
          <w:kern w:val="0"/>
          <w:sz w:val="32"/>
          <w:szCs w:val="32"/>
        </w:rPr>
        <w:t>曲靖市</w:t>
      </w:r>
      <w:r w:rsidRPr="00FF62C5">
        <w:rPr>
          <w:rFonts w:eastAsia="方正仿宋_GBK"/>
          <w:kern w:val="0"/>
          <w:sz w:val="32"/>
          <w:szCs w:val="32"/>
        </w:rPr>
        <w:t>“</w:t>
      </w:r>
      <w:r w:rsidRPr="00FF62C5">
        <w:rPr>
          <w:rFonts w:eastAsia="方正仿宋_GBK"/>
          <w:kern w:val="0"/>
          <w:sz w:val="32"/>
          <w:szCs w:val="32"/>
        </w:rPr>
        <w:t>十一五</w:t>
      </w:r>
      <w:r w:rsidRPr="00FF62C5">
        <w:rPr>
          <w:rFonts w:eastAsia="方正仿宋_GBK"/>
          <w:kern w:val="0"/>
          <w:sz w:val="32"/>
          <w:szCs w:val="32"/>
        </w:rPr>
        <w:t>”</w:t>
      </w:r>
      <w:r w:rsidRPr="00FF62C5">
        <w:rPr>
          <w:rFonts w:eastAsia="方正仿宋_GBK"/>
          <w:kern w:val="0"/>
          <w:sz w:val="32"/>
          <w:szCs w:val="32"/>
        </w:rPr>
        <w:t>规划主要指标完成情况表</w:t>
      </w:r>
    </w:p>
    <w:p w:rsidR="00F65D3C" w:rsidRPr="00FF62C5" w:rsidRDefault="00F65D3C" w:rsidP="00F65D3C">
      <w:pPr>
        <w:spacing w:line="600" w:lineRule="exact"/>
        <w:ind w:firstLineChars="495" w:firstLine="1584"/>
        <w:rPr>
          <w:rFonts w:eastAsia="方正仿宋_GBK" w:hint="eastAsia"/>
          <w:kern w:val="0"/>
          <w:sz w:val="32"/>
          <w:szCs w:val="32"/>
        </w:rPr>
      </w:pPr>
      <w:r w:rsidRPr="00FF62C5">
        <w:rPr>
          <w:rFonts w:eastAsia="方正仿宋_GBK" w:hint="eastAsia"/>
          <w:sz w:val="32"/>
          <w:szCs w:val="32"/>
        </w:rPr>
        <w:t>2.</w:t>
      </w:r>
      <w:r w:rsidRPr="00FF62C5">
        <w:rPr>
          <w:rFonts w:eastAsia="方正仿宋_GBK"/>
          <w:kern w:val="0"/>
          <w:sz w:val="32"/>
          <w:szCs w:val="32"/>
        </w:rPr>
        <w:t xml:space="preserve"> “</w:t>
      </w:r>
      <w:r w:rsidRPr="00FF62C5">
        <w:rPr>
          <w:rFonts w:eastAsia="方正仿宋_GBK"/>
          <w:kern w:val="0"/>
          <w:sz w:val="32"/>
          <w:szCs w:val="32"/>
        </w:rPr>
        <w:t>十二五</w:t>
      </w:r>
      <w:r w:rsidRPr="00FF62C5">
        <w:rPr>
          <w:rFonts w:eastAsia="方正仿宋_GBK"/>
          <w:kern w:val="0"/>
          <w:sz w:val="32"/>
          <w:szCs w:val="32"/>
        </w:rPr>
        <w:t>”</w:t>
      </w:r>
      <w:r w:rsidRPr="00FF62C5">
        <w:rPr>
          <w:rFonts w:eastAsia="方正仿宋_GBK"/>
          <w:kern w:val="0"/>
          <w:sz w:val="32"/>
          <w:szCs w:val="32"/>
        </w:rPr>
        <w:t>重点专项规划目录</w:t>
      </w:r>
    </w:p>
    <w:p w:rsidR="00F65D3C" w:rsidRPr="00FF62C5" w:rsidRDefault="00F65D3C" w:rsidP="00F65D3C">
      <w:pPr>
        <w:spacing w:line="600" w:lineRule="exact"/>
        <w:ind w:firstLineChars="495" w:firstLine="1584"/>
        <w:rPr>
          <w:rFonts w:eastAsia="方正仿宋_GBK" w:hint="eastAsia"/>
          <w:sz w:val="32"/>
          <w:szCs w:val="32"/>
        </w:rPr>
      </w:pPr>
      <w:r w:rsidRPr="00FF62C5">
        <w:rPr>
          <w:rFonts w:eastAsia="方正仿宋_GBK" w:hint="eastAsia"/>
          <w:sz w:val="32"/>
          <w:szCs w:val="32"/>
        </w:rPr>
        <w:t>3.</w:t>
      </w:r>
      <w:r w:rsidRPr="00FF62C5">
        <w:rPr>
          <w:rFonts w:eastAsia="方正仿宋_GBK"/>
          <w:kern w:val="0"/>
          <w:sz w:val="32"/>
          <w:szCs w:val="32"/>
        </w:rPr>
        <w:t>名词注释</w:t>
      </w:r>
    </w:p>
    <w:p w:rsidR="00F65D3C" w:rsidRPr="00CC076A" w:rsidRDefault="00F65D3C" w:rsidP="00F65D3C">
      <w:pPr>
        <w:spacing w:line="600" w:lineRule="exact"/>
        <w:ind w:firstLineChars="196" w:firstLine="412"/>
        <w:rPr>
          <w:rFonts w:eastAsia="方正仿宋_GBK" w:hint="eastAsia"/>
        </w:rPr>
      </w:pPr>
    </w:p>
    <w:tbl>
      <w:tblPr>
        <w:tblpPr w:leftFromText="180" w:rightFromText="180" w:vertAnchor="text" w:horzAnchor="margin" w:tblpXSpec="center" w:tblpY="-290"/>
        <w:tblW w:w="9271" w:type="dxa"/>
        <w:tblLook w:val="0000"/>
      </w:tblPr>
      <w:tblGrid>
        <w:gridCol w:w="2628"/>
        <w:gridCol w:w="896"/>
        <w:gridCol w:w="666"/>
        <w:gridCol w:w="966"/>
        <w:gridCol w:w="1171"/>
        <w:gridCol w:w="1012"/>
        <w:gridCol w:w="1249"/>
        <w:gridCol w:w="683"/>
      </w:tblGrid>
      <w:tr w:rsidR="00F65D3C" w:rsidRPr="00BA0E32" w:rsidTr="00DA3359">
        <w:trPr>
          <w:trHeight w:val="952"/>
        </w:trPr>
        <w:tc>
          <w:tcPr>
            <w:tcW w:w="9271" w:type="dxa"/>
            <w:gridSpan w:val="8"/>
            <w:tcBorders>
              <w:bottom w:val="single" w:sz="4" w:space="0" w:color="auto"/>
            </w:tcBorders>
            <w:shd w:val="clear" w:color="auto" w:fill="auto"/>
            <w:vAlign w:val="center"/>
          </w:tcPr>
          <w:bookmarkEnd w:id="708"/>
          <w:bookmarkEnd w:id="709"/>
          <w:bookmarkEnd w:id="710"/>
          <w:bookmarkEnd w:id="711"/>
          <w:bookmarkEnd w:id="712"/>
          <w:bookmarkEnd w:id="713"/>
          <w:bookmarkEnd w:id="714"/>
          <w:bookmarkEnd w:id="715"/>
          <w:bookmarkEnd w:id="716"/>
          <w:bookmarkEnd w:id="717"/>
          <w:p w:rsidR="00F65D3C" w:rsidRPr="00CC076A" w:rsidRDefault="00F65D3C" w:rsidP="00DA3359">
            <w:pPr>
              <w:widowControl/>
              <w:spacing w:line="600" w:lineRule="exact"/>
              <w:jc w:val="center"/>
              <w:rPr>
                <w:rFonts w:ascii="方正小标宋_GBK" w:eastAsia="方正小标宋_GBK"/>
                <w:kern w:val="0"/>
                <w:sz w:val="40"/>
                <w:szCs w:val="40"/>
              </w:rPr>
            </w:pPr>
            <w:r w:rsidRPr="00CC076A">
              <w:rPr>
                <w:rFonts w:ascii="方正小标宋_GBK" w:eastAsia="方正小标宋_GBK"/>
                <w:kern w:val="0"/>
                <w:sz w:val="40"/>
                <w:szCs w:val="40"/>
              </w:rPr>
              <w:lastRenderedPageBreak/>
              <w:t>曲靖市</w:t>
            </w:r>
            <w:r w:rsidRPr="00CC076A">
              <w:rPr>
                <w:rFonts w:ascii="方正小标宋_GBK" w:eastAsia="方正小标宋_GBK"/>
                <w:kern w:val="0"/>
                <w:sz w:val="40"/>
                <w:szCs w:val="40"/>
              </w:rPr>
              <w:t>“</w:t>
            </w:r>
            <w:r w:rsidRPr="00CC076A">
              <w:rPr>
                <w:rFonts w:ascii="方正小标宋_GBK" w:eastAsia="方正小标宋_GBK"/>
                <w:kern w:val="0"/>
                <w:sz w:val="40"/>
                <w:szCs w:val="40"/>
              </w:rPr>
              <w:t>十一五</w:t>
            </w:r>
            <w:r w:rsidRPr="00CC076A">
              <w:rPr>
                <w:rFonts w:ascii="方正小标宋_GBK" w:eastAsia="方正小标宋_GBK"/>
                <w:kern w:val="0"/>
                <w:sz w:val="40"/>
                <w:szCs w:val="40"/>
              </w:rPr>
              <w:t>”</w:t>
            </w:r>
            <w:r w:rsidRPr="00CC076A">
              <w:rPr>
                <w:rFonts w:ascii="方正小标宋_GBK" w:eastAsia="方正小标宋_GBK"/>
                <w:kern w:val="0"/>
                <w:sz w:val="40"/>
                <w:szCs w:val="40"/>
              </w:rPr>
              <w:t>规划主要指标完成情况表</w:t>
            </w:r>
          </w:p>
        </w:tc>
      </w:tr>
      <w:tr w:rsidR="00F65D3C" w:rsidRPr="00BA0E32" w:rsidTr="00DA3359">
        <w:trPr>
          <w:trHeight w:val="567"/>
        </w:trPr>
        <w:tc>
          <w:tcPr>
            <w:tcW w:w="2628" w:type="dxa"/>
            <w:vMerge w:val="restart"/>
            <w:tcBorders>
              <w:left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center"/>
              <w:rPr>
                <w:rFonts w:eastAsia="宋体"/>
                <w:kern w:val="0"/>
                <w:sz w:val="15"/>
                <w:szCs w:val="15"/>
              </w:rPr>
            </w:pPr>
            <w:r w:rsidRPr="00BA0E32">
              <w:rPr>
                <w:rFonts w:eastAsia="宋体"/>
                <w:kern w:val="0"/>
                <w:sz w:val="15"/>
                <w:szCs w:val="15"/>
              </w:rPr>
              <w:t>指标名称</w:t>
            </w:r>
          </w:p>
        </w:tc>
        <w:tc>
          <w:tcPr>
            <w:tcW w:w="0" w:type="auto"/>
            <w:vMerge w:val="restart"/>
            <w:tcBorders>
              <w:top w:val="nil"/>
              <w:left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left"/>
              <w:rPr>
                <w:rFonts w:eastAsia="宋体"/>
                <w:kern w:val="0"/>
                <w:sz w:val="15"/>
                <w:szCs w:val="15"/>
              </w:rPr>
            </w:pPr>
            <w:r w:rsidRPr="00BA0E32">
              <w:rPr>
                <w:rFonts w:eastAsia="宋体"/>
                <w:kern w:val="0"/>
                <w:sz w:val="15"/>
                <w:szCs w:val="15"/>
              </w:rPr>
              <w:t>单位</w:t>
            </w:r>
          </w:p>
        </w:tc>
        <w:tc>
          <w:tcPr>
            <w:tcW w:w="0" w:type="auto"/>
            <w:vMerge w:val="restart"/>
            <w:tcBorders>
              <w:left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left"/>
              <w:rPr>
                <w:rFonts w:eastAsia="宋体"/>
                <w:kern w:val="0"/>
                <w:sz w:val="15"/>
                <w:szCs w:val="15"/>
              </w:rPr>
            </w:pPr>
            <w:r w:rsidRPr="00BA0E32">
              <w:rPr>
                <w:rFonts w:eastAsia="宋体"/>
                <w:kern w:val="0"/>
                <w:sz w:val="15"/>
                <w:szCs w:val="15"/>
              </w:rPr>
              <w:t>指标</w:t>
            </w:r>
            <w:r w:rsidRPr="00BA0E32">
              <w:rPr>
                <w:rFonts w:eastAsia="宋体"/>
                <w:kern w:val="0"/>
                <w:sz w:val="15"/>
                <w:szCs w:val="15"/>
              </w:rPr>
              <w:br/>
            </w:r>
            <w:r w:rsidRPr="00BA0E32">
              <w:rPr>
                <w:rFonts w:eastAsia="宋体"/>
                <w:kern w:val="0"/>
                <w:sz w:val="15"/>
                <w:szCs w:val="15"/>
              </w:rPr>
              <w:t>属性</w:t>
            </w:r>
          </w:p>
        </w:tc>
        <w:tc>
          <w:tcPr>
            <w:tcW w:w="0" w:type="auto"/>
            <w:vMerge w:val="restart"/>
            <w:tcBorders>
              <w:left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center"/>
              <w:rPr>
                <w:rFonts w:eastAsia="宋体"/>
                <w:kern w:val="0"/>
                <w:sz w:val="15"/>
                <w:szCs w:val="15"/>
              </w:rPr>
            </w:pPr>
            <w:r w:rsidRPr="00BA0E32">
              <w:rPr>
                <w:rFonts w:eastAsia="宋体"/>
                <w:kern w:val="0"/>
                <w:sz w:val="15"/>
                <w:szCs w:val="15"/>
              </w:rPr>
              <w:t>2005</w:t>
            </w:r>
            <w:r w:rsidRPr="00BA0E32">
              <w:rPr>
                <w:rFonts w:eastAsia="宋体"/>
                <w:kern w:val="0"/>
                <w:sz w:val="15"/>
                <w:szCs w:val="15"/>
              </w:rPr>
              <w:t>年</w:t>
            </w:r>
            <w:r w:rsidRPr="00BA0E32">
              <w:rPr>
                <w:rFonts w:eastAsia="宋体"/>
                <w:kern w:val="0"/>
                <w:sz w:val="15"/>
                <w:szCs w:val="15"/>
              </w:rPr>
              <w:br/>
            </w:r>
            <w:r w:rsidRPr="00BA0E32">
              <w:rPr>
                <w:rFonts w:eastAsia="宋体"/>
                <w:kern w:val="0"/>
                <w:sz w:val="15"/>
                <w:szCs w:val="15"/>
              </w:rPr>
              <w:t>实际完成数</w:t>
            </w:r>
          </w:p>
        </w:tc>
        <w:tc>
          <w:tcPr>
            <w:tcW w:w="2183" w:type="dxa"/>
            <w:gridSpan w:val="2"/>
            <w:tcBorders>
              <w:top w:val="single" w:sz="4" w:space="0" w:color="auto"/>
              <w:left w:val="nil"/>
              <w:bottom w:val="single" w:sz="4" w:space="0" w:color="auto"/>
              <w:right w:val="single" w:sz="4" w:space="0" w:color="auto"/>
            </w:tcBorders>
            <w:shd w:val="clear" w:color="auto" w:fill="auto"/>
            <w:vAlign w:val="center"/>
          </w:tcPr>
          <w:p w:rsidR="00F65D3C" w:rsidRPr="00BA0E32" w:rsidRDefault="00F65D3C" w:rsidP="00DA3359">
            <w:pPr>
              <w:widowControl/>
              <w:spacing w:line="320" w:lineRule="exact"/>
              <w:jc w:val="center"/>
              <w:rPr>
                <w:rFonts w:eastAsia="宋体"/>
                <w:kern w:val="0"/>
                <w:sz w:val="15"/>
                <w:szCs w:val="15"/>
              </w:rPr>
            </w:pPr>
            <w:r w:rsidRPr="00BA0E32">
              <w:rPr>
                <w:rFonts w:eastAsia="宋体"/>
                <w:kern w:val="0"/>
                <w:sz w:val="15"/>
                <w:szCs w:val="15"/>
              </w:rPr>
              <w:t>“</w:t>
            </w:r>
            <w:r w:rsidRPr="00BA0E32">
              <w:rPr>
                <w:rFonts w:eastAsia="宋体"/>
                <w:kern w:val="0"/>
                <w:sz w:val="15"/>
                <w:szCs w:val="15"/>
              </w:rPr>
              <w:t>十一五</w:t>
            </w:r>
            <w:r w:rsidRPr="00BA0E32">
              <w:rPr>
                <w:rFonts w:eastAsia="宋体"/>
                <w:kern w:val="0"/>
                <w:sz w:val="15"/>
                <w:szCs w:val="15"/>
              </w:rPr>
              <w:t>”</w:t>
            </w:r>
            <w:r w:rsidRPr="00BA0E32">
              <w:rPr>
                <w:rFonts w:eastAsia="宋体"/>
                <w:kern w:val="0"/>
                <w:sz w:val="15"/>
                <w:szCs w:val="15"/>
              </w:rPr>
              <w:t>规划数</w:t>
            </w:r>
          </w:p>
        </w:tc>
        <w:tc>
          <w:tcPr>
            <w:tcW w:w="1932" w:type="dxa"/>
            <w:gridSpan w:val="2"/>
            <w:tcBorders>
              <w:top w:val="single" w:sz="4" w:space="0" w:color="auto"/>
              <w:left w:val="nil"/>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center"/>
              <w:rPr>
                <w:rFonts w:eastAsia="宋体"/>
                <w:kern w:val="0"/>
                <w:sz w:val="15"/>
                <w:szCs w:val="15"/>
              </w:rPr>
            </w:pPr>
            <w:r w:rsidRPr="00BA0E32">
              <w:rPr>
                <w:rFonts w:eastAsia="宋体"/>
                <w:kern w:val="0"/>
                <w:sz w:val="15"/>
                <w:szCs w:val="15"/>
              </w:rPr>
              <w:t>2010</w:t>
            </w:r>
            <w:r w:rsidRPr="00BA0E32">
              <w:rPr>
                <w:rFonts w:eastAsia="宋体"/>
                <w:kern w:val="0"/>
                <w:sz w:val="15"/>
                <w:szCs w:val="15"/>
              </w:rPr>
              <w:t>年完成数</w:t>
            </w:r>
          </w:p>
        </w:tc>
      </w:tr>
      <w:tr w:rsidR="00F65D3C" w:rsidRPr="00BA0E32" w:rsidTr="00DA3359">
        <w:trPr>
          <w:trHeight w:val="719"/>
        </w:trPr>
        <w:tc>
          <w:tcPr>
            <w:tcW w:w="2628" w:type="dxa"/>
            <w:vMerge/>
            <w:tcBorders>
              <w:left w:val="single" w:sz="4" w:space="0" w:color="auto"/>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left"/>
              <w:rPr>
                <w:rFonts w:eastAsia="宋体"/>
                <w:kern w:val="0"/>
                <w:sz w:val="15"/>
                <w:szCs w:val="15"/>
              </w:rPr>
            </w:pPr>
          </w:p>
        </w:tc>
        <w:tc>
          <w:tcPr>
            <w:tcW w:w="0" w:type="auto"/>
            <w:vMerge/>
            <w:tcBorders>
              <w:left w:val="single" w:sz="4" w:space="0" w:color="auto"/>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left"/>
              <w:rPr>
                <w:rFonts w:eastAsia="宋体"/>
                <w:kern w:val="0"/>
                <w:sz w:val="15"/>
                <w:szCs w:val="15"/>
              </w:rPr>
            </w:pPr>
          </w:p>
        </w:tc>
        <w:tc>
          <w:tcPr>
            <w:tcW w:w="0" w:type="auto"/>
            <w:vMerge/>
            <w:tcBorders>
              <w:left w:val="single" w:sz="4" w:space="0" w:color="auto"/>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left"/>
              <w:rPr>
                <w:rFonts w:eastAsia="宋体"/>
                <w:kern w:val="0"/>
                <w:sz w:val="15"/>
                <w:szCs w:val="15"/>
              </w:rPr>
            </w:pPr>
          </w:p>
        </w:tc>
        <w:tc>
          <w:tcPr>
            <w:tcW w:w="0" w:type="auto"/>
            <w:vMerge/>
            <w:tcBorders>
              <w:left w:val="single" w:sz="4" w:space="0" w:color="auto"/>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left"/>
              <w:rPr>
                <w:rFonts w:eastAsia="宋体"/>
                <w:kern w:val="0"/>
                <w:sz w:val="15"/>
                <w:szCs w:val="15"/>
              </w:rPr>
            </w:pPr>
          </w:p>
        </w:tc>
        <w:tc>
          <w:tcPr>
            <w:tcW w:w="1171" w:type="dxa"/>
            <w:tcBorders>
              <w:top w:val="nil"/>
              <w:left w:val="nil"/>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center"/>
              <w:rPr>
                <w:rFonts w:eastAsia="宋体"/>
                <w:kern w:val="0"/>
                <w:sz w:val="15"/>
                <w:szCs w:val="15"/>
              </w:rPr>
            </w:pPr>
            <w:r w:rsidRPr="00BA0E32">
              <w:rPr>
                <w:rFonts w:eastAsia="宋体"/>
                <w:kern w:val="0"/>
                <w:sz w:val="15"/>
                <w:szCs w:val="15"/>
              </w:rPr>
              <w:t>规划数</w:t>
            </w:r>
          </w:p>
        </w:tc>
        <w:tc>
          <w:tcPr>
            <w:tcW w:w="1012" w:type="dxa"/>
            <w:tcBorders>
              <w:top w:val="nil"/>
              <w:left w:val="nil"/>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center"/>
              <w:rPr>
                <w:rFonts w:eastAsia="宋体"/>
                <w:kern w:val="0"/>
                <w:sz w:val="15"/>
                <w:szCs w:val="15"/>
              </w:rPr>
            </w:pPr>
            <w:r w:rsidRPr="00BA0E32">
              <w:rPr>
                <w:rFonts w:eastAsia="宋体"/>
                <w:kern w:val="0"/>
                <w:sz w:val="15"/>
                <w:szCs w:val="15"/>
              </w:rPr>
              <w:t>年均增长</w:t>
            </w:r>
            <w:r w:rsidRPr="00BA0E32">
              <w:rPr>
                <w:rFonts w:eastAsia="宋体"/>
                <w:kern w:val="0"/>
                <w:sz w:val="15"/>
                <w:szCs w:val="15"/>
              </w:rPr>
              <w:br/>
              <w:t>(%)</w:t>
            </w:r>
          </w:p>
        </w:tc>
        <w:tc>
          <w:tcPr>
            <w:tcW w:w="1249" w:type="dxa"/>
            <w:tcBorders>
              <w:top w:val="nil"/>
              <w:left w:val="nil"/>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center"/>
              <w:rPr>
                <w:rFonts w:eastAsia="宋体"/>
                <w:kern w:val="0"/>
                <w:sz w:val="15"/>
                <w:szCs w:val="15"/>
              </w:rPr>
            </w:pPr>
            <w:r w:rsidRPr="00BA0E32">
              <w:rPr>
                <w:rFonts w:eastAsia="宋体"/>
                <w:kern w:val="0"/>
                <w:sz w:val="15"/>
                <w:szCs w:val="15"/>
              </w:rPr>
              <w:t>完成数</w:t>
            </w:r>
          </w:p>
        </w:tc>
        <w:tc>
          <w:tcPr>
            <w:tcW w:w="683" w:type="dxa"/>
            <w:tcBorders>
              <w:top w:val="nil"/>
              <w:left w:val="nil"/>
              <w:bottom w:val="single" w:sz="4" w:space="0" w:color="auto"/>
              <w:right w:val="single" w:sz="4" w:space="0" w:color="auto"/>
            </w:tcBorders>
            <w:shd w:val="clear" w:color="auto" w:fill="auto"/>
            <w:vAlign w:val="center"/>
          </w:tcPr>
          <w:p w:rsidR="00F65D3C" w:rsidRPr="00BA0E32" w:rsidRDefault="00F65D3C" w:rsidP="00DA3359">
            <w:pPr>
              <w:widowControl/>
              <w:spacing w:line="240" w:lineRule="exact"/>
              <w:jc w:val="center"/>
              <w:rPr>
                <w:rFonts w:eastAsia="宋体"/>
                <w:kern w:val="0"/>
                <w:sz w:val="15"/>
                <w:szCs w:val="15"/>
              </w:rPr>
            </w:pPr>
            <w:r w:rsidRPr="00BA0E32">
              <w:rPr>
                <w:rFonts w:eastAsia="宋体"/>
                <w:kern w:val="0"/>
                <w:sz w:val="15"/>
                <w:szCs w:val="15"/>
              </w:rPr>
              <w:t>年均增长</w:t>
            </w:r>
            <w:r w:rsidRPr="00BA0E32">
              <w:rPr>
                <w:rFonts w:eastAsia="宋体"/>
                <w:kern w:val="0"/>
                <w:sz w:val="15"/>
                <w:szCs w:val="15"/>
              </w:rPr>
              <w:br/>
              <w:t>(%)</w:t>
            </w:r>
          </w:p>
        </w:tc>
      </w:tr>
      <w:tr w:rsidR="00F65D3C" w:rsidRPr="00BA0E32" w:rsidTr="00DA3359">
        <w:trPr>
          <w:trHeight w:hRule="exact" w:val="231"/>
        </w:trPr>
        <w:tc>
          <w:tcPr>
            <w:tcW w:w="927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b/>
                <w:bCs/>
                <w:kern w:val="0"/>
                <w:sz w:val="15"/>
                <w:szCs w:val="15"/>
              </w:rPr>
            </w:pPr>
            <w:r w:rsidRPr="00BA0E32">
              <w:rPr>
                <w:rFonts w:eastAsia="宋体"/>
                <w:b/>
                <w:bCs/>
                <w:kern w:val="0"/>
                <w:sz w:val="15"/>
                <w:szCs w:val="15"/>
              </w:rPr>
              <w:t>一、经济发展</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w:t>
            </w:r>
            <w:r w:rsidRPr="00BA0E32">
              <w:rPr>
                <w:rFonts w:eastAsia="宋体"/>
                <w:kern w:val="0"/>
                <w:sz w:val="15"/>
                <w:szCs w:val="15"/>
              </w:rPr>
              <w:t>全市生产总值</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亿元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441</w:t>
            </w:r>
          </w:p>
        </w:tc>
        <w:tc>
          <w:tcPr>
            <w:tcW w:w="1171" w:type="dxa"/>
            <w:tcBorders>
              <w:top w:val="nil"/>
              <w:left w:val="nil"/>
              <w:bottom w:val="single" w:sz="4" w:space="0" w:color="auto"/>
              <w:right w:val="single" w:sz="4" w:space="0" w:color="auto"/>
            </w:tcBorders>
            <w:shd w:val="clear" w:color="auto" w:fill="auto"/>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770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≥10</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1005.5</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13.4</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2.</w:t>
            </w:r>
            <w:r w:rsidRPr="00BA0E32">
              <w:rPr>
                <w:rFonts w:eastAsia="宋体"/>
                <w:kern w:val="0"/>
                <w:sz w:val="15"/>
                <w:szCs w:val="15"/>
              </w:rPr>
              <w:t>人均生产总值</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7582</w:t>
            </w:r>
          </w:p>
        </w:tc>
        <w:tc>
          <w:tcPr>
            <w:tcW w:w="1171" w:type="dxa"/>
            <w:tcBorders>
              <w:top w:val="nil"/>
              <w:left w:val="nil"/>
              <w:bottom w:val="single" w:sz="4" w:space="0" w:color="auto"/>
              <w:right w:val="single" w:sz="4" w:space="0" w:color="auto"/>
            </w:tcBorders>
            <w:shd w:val="clear" w:color="auto" w:fill="auto"/>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12600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17000</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13.9</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3.</w:t>
            </w:r>
            <w:r w:rsidRPr="00BA0E32">
              <w:rPr>
                <w:rFonts w:eastAsia="宋体"/>
                <w:kern w:val="0"/>
                <w:sz w:val="15"/>
                <w:szCs w:val="15"/>
              </w:rPr>
              <w:t>粮食总产量</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万吨</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202</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210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0.8</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254.7</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4.7</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4.</w:t>
            </w:r>
            <w:r w:rsidRPr="00BA0E32">
              <w:rPr>
                <w:rFonts w:eastAsia="宋体"/>
                <w:kern w:val="0"/>
                <w:sz w:val="15"/>
                <w:szCs w:val="15"/>
              </w:rPr>
              <w:t>全社会固定资产投资</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亿元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[626]</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[2000]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[2319]</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25.3</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5.</w:t>
            </w:r>
            <w:r w:rsidRPr="00BA0E32">
              <w:rPr>
                <w:rFonts w:eastAsia="宋体"/>
                <w:kern w:val="0"/>
                <w:sz w:val="15"/>
                <w:szCs w:val="15"/>
              </w:rPr>
              <w:t>地方财政一般预算收入</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亿元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29.5</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50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≥10</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72.4</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19.7</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6.</w:t>
            </w:r>
            <w:r w:rsidRPr="00BA0E32">
              <w:rPr>
                <w:rFonts w:eastAsia="宋体"/>
                <w:kern w:val="0"/>
                <w:sz w:val="15"/>
                <w:szCs w:val="15"/>
              </w:rPr>
              <w:t>城镇化率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27</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36</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kern w:val="0"/>
                <w:sz w:val="18"/>
                <w:szCs w:val="18"/>
              </w:rPr>
              <w:t>—</w:t>
            </w:r>
            <w:r w:rsidRPr="00BA0E32">
              <w:rPr>
                <w:rFonts w:eastAsia="宋体"/>
                <w:kern w:val="0"/>
                <w:sz w:val="15"/>
                <w:szCs w:val="15"/>
              </w:rPr>
              <w:t xml:space="preserve">　</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37</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kern w:val="0"/>
                <w:sz w:val="18"/>
                <w:szCs w:val="18"/>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7.</w:t>
            </w:r>
            <w:r w:rsidRPr="00BA0E32">
              <w:rPr>
                <w:rFonts w:eastAsia="宋体"/>
                <w:kern w:val="0"/>
                <w:sz w:val="15"/>
                <w:szCs w:val="15"/>
              </w:rPr>
              <w:t>全社会消费品零售总额</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亿元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导向性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91.5</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150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≥10</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232.8</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20.5</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8.</w:t>
            </w:r>
            <w:proofErr w:type="gramStart"/>
            <w:r w:rsidRPr="00BA0E32">
              <w:rPr>
                <w:rFonts w:eastAsia="宋体"/>
                <w:kern w:val="0"/>
                <w:sz w:val="15"/>
                <w:szCs w:val="15"/>
              </w:rPr>
              <w:t>引进市</w:t>
            </w:r>
            <w:proofErr w:type="gramEnd"/>
            <w:r w:rsidRPr="00BA0E32">
              <w:rPr>
                <w:rFonts w:eastAsia="宋体"/>
                <w:kern w:val="0"/>
                <w:sz w:val="15"/>
                <w:szCs w:val="15"/>
              </w:rPr>
              <w:t>外国内资金</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亿元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导向性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46.5</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116</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195</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33.2</w:t>
            </w:r>
          </w:p>
        </w:tc>
      </w:tr>
      <w:tr w:rsidR="00F65D3C" w:rsidRPr="00BA0E32" w:rsidTr="00DA3359">
        <w:trPr>
          <w:trHeight w:hRule="exact" w:val="231"/>
        </w:trPr>
        <w:tc>
          <w:tcPr>
            <w:tcW w:w="927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b/>
                <w:bCs/>
                <w:kern w:val="0"/>
                <w:sz w:val="15"/>
                <w:szCs w:val="15"/>
              </w:rPr>
            </w:pPr>
            <w:r w:rsidRPr="00BA0E32">
              <w:rPr>
                <w:rFonts w:eastAsia="宋体"/>
                <w:b/>
                <w:bCs/>
                <w:kern w:val="0"/>
                <w:sz w:val="15"/>
                <w:szCs w:val="15"/>
              </w:rPr>
              <w:t>二、基础设施</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w:t>
            </w:r>
            <w:r w:rsidRPr="00BA0E32">
              <w:rPr>
                <w:rFonts w:eastAsia="宋体"/>
                <w:kern w:val="0"/>
                <w:sz w:val="15"/>
                <w:szCs w:val="15"/>
              </w:rPr>
              <w:t>公路总里程</w:t>
            </w:r>
            <w:r w:rsidRPr="00BA0E32">
              <w:rPr>
                <w:rFonts w:eastAsia="宋体"/>
                <w:kern w:val="0"/>
                <w:sz w:val="15"/>
                <w:szCs w:val="15"/>
              </w:rPr>
              <w:t>(</w:t>
            </w:r>
            <w:proofErr w:type="gramStart"/>
            <w:r w:rsidRPr="00BA0E32">
              <w:rPr>
                <w:rFonts w:eastAsia="宋体"/>
                <w:kern w:val="0"/>
                <w:sz w:val="15"/>
                <w:szCs w:val="15"/>
              </w:rPr>
              <w:t>列统</w:t>
            </w:r>
            <w:proofErr w:type="gramEnd"/>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公里</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14376</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14720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0.4</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Pr>
                <w:rFonts w:eastAsia="宋体" w:hint="eastAsia"/>
                <w:kern w:val="0"/>
                <w:sz w:val="15"/>
                <w:szCs w:val="15"/>
              </w:rPr>
              <w:t>20402.5</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Pr>
                <w:rFonts w:eastAsia="宋体" w:hint="eastAsia"/>
                <w:kern w:val="0"/>
                <w:sz w:val="15"/>
                <w:szCs w:val="15"/>
              </w:rPr>
              <w:t>7.3</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2.</w:t>
            </w:r>
            <w:r w:rsidRPr="00BA0E32">
              <w:rPr>
                <w:rFonts w:eastAsia="宋体"/>
                <w:kern w:val="0"/>
                <w:sz w:val="15"/>
                <w:szCs w:val="15"/>
              </w:rPr>
              <w:t>自然村通公路比重</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60</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80</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80</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3.</w:t>
            </w:r>
            <w:r w:rsidRPr="00BA0E32">
              <w:rPr>
                <w:rFonts w:eastAsia="宋体"/>
                <w:kern w:val="0"/>
                <w:sz w:val="15"/>
                <w:szCs w:val="15"/>
              </w:rPr>
              <w:t>农村电网一户一表普及率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63</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80</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81.2</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4.</w:t>
            </w:r>
            <w:r w:rsidRPr="00BA0E32">
              <w:rPr>
                <w:rFonts w:eastAsia="宋体"/>
                <w:kern w:val="0"/>
                <w:sz w:val="15"/>
                <w:szCs w:val="15"/>
              </w:rPr>
              <w:t>有效灌溉率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37.2</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≥40</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40</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5.</w:t>
            </w:r>
            <w:r w:rsidRPr="00BA0E32">
              <w:rPr>
                <w:rFonts w:eastAsia="宋体"/>
                <w:kern w:val="0"/>
                <w:sz w:val="15"/>
                <w:szCs w:val="15"/>
              </w:rPr>
              <w:t>解决农村安全饮水人数</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[55]</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[70]</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[97.4]</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927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b/>
                <w:bCs/>
                <w:kern w:val="0"/>
                <w:sz w:val="15"/>
                <w:szCs w:val="15"/>
              </w:rPr>
            </w:pPr>
            <w:r w:rsidRPr="00BA0E32">
              <w:rPr>
                <w:rFonts w:eastAsia="宋体"/>
                <w:b/>
                <w:bCs/>
                <w:kern w:val="0"/>
                <w:sz w:val="15"/>
                <w:szCs w:val="15"/>
              </w:rPr>
              <w:t>三、科技教育</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w:t>
            </w:r>
            <w:r w:rsidRPr="00BA0E32">
              <w:rPr>
                <w:rFonts w:eastAsia="宋体"/>
                <w:kern w:val="0"/>
                <w:sz w:val="15"/>
                <w:szCs w:val="15"/>
              </w:rPr>
              <w:t>高中阶段毛入学率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52</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85</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85.6</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2.</w:t>
            </w:r>
            <w:r w:rsidRPr="00BA0E32">
              <w:rPr>
                <w:rFonts w:eastAsia="宋体"/>
                <w:kern w:val="0"/>
                <w:sz w:val="15"/>
                <w:szCs w:val="15"/>
              </w:rPr>
              <w:t>职业学校招生规模</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2.2</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6.5</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3.</w:t>
            </w:r>
            <w:r w:rsidRPr="00BA0E32">
              <w:rPr>
                <w:rFonts w:eastAsia="宋体"/>
                <w:kern w:val="0"/>
                <w:sz w:val="15"/>
                <w:szCs w:val="15"/>
              </w:rPr>
              <w:t>初中三年保留率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98.3</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98.5</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98.5</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927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b/>
                <w:bCs/>
                <w:kern w:val="0"/>
                <w:sz w:val="15"/>
                <w:szCs w:val="15"/>
              </w:rPr>
            </w:pPr>
            <w:r w:rsidRPr="00BA0E32">
              <w:rPr>
                <w:rFonts w:eastAsia="宋体"/>
                <w:b/>
                <w:bCs/>
                <w:kern w:val="0"/>
                <w:sz w:val="15"/>
                <w:szCs w:val="15"/>
              </w:rPr>
              <w:t>四、可持续发展</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w:t>
            </w:r>
            <w:r w:rsidRPr="00BA0E32">
              <w:rPr>
                <w:rFonts w:eastAsia="宋体"/>
                <w:kern w:val="0"/>
                <w:sz w:val="15"/>
                <w:szCs w:val="15"/>
              </w:rPr>
              <w:t>人口自然增长率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8.5</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≤6.05</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6.04</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2.</w:t>
            </w:r>
            <w:r w:rsidRPr="00BA0E32">
              <w:rPr>
                <w:rFonts w:eastAsia="宋体"/>
                <w:kern w:val="0"/>
                <w:sz w:val="15"/>
                <w:szCs w:val="15"/>
              </w:rPr>
              <w:t>耕地保有量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proofErr w:type="gramStart"/>
            <w:r w:rsidRPr="00BA0E32">
              <w:rPr>
                <w:rFonts w:eastAsia="宋体"/>
                <w:kern w:val="0"/>
                <w:sz w:val="15"/>
                <w:szCs w:val="15"/>
              </w:rPr>
              <w:t>万公顷</w:t>
            </w:r>
            <w:proofErr w:type="gramEnd"/>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72.7</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70.3</w:t>
            </w:r>
          </w:p>
        </w:tc>
        <w:tc>
          <w:tcPr>
            <w:tcW w:w="1012" w:type="dxa"/>
            <w:tcBorders>
              <w:top w:val="single" w:sz="4" w:space="0" w:color="auto"/>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71.2</w:t>
            </w:r>
          </w:p>
        </w:tc>
        <w:tc>
          <w:tcPr>
            <w:tcW w:w="683" w:type="dxa"/>
            <w:tcBorders>
              <w:top w:val="single" w:sz="4" w:space="0" w:color="auto"/>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3.</w:t>
            </w:r>
            <w:r w:rsidRPr="00BA0E32">
              <w:rPr>
                <w:rFonts w:eastAsia="宋体"/>
                <w:kern w:val="0"/>
                <w:sz w:val="15"/>
                <w:szCs w:val="15"/>
              </w:rPr>
              <w:t>工业用水重复利用率</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76</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80</w:t>
            </w:r>
          </w:p>
        </w:tc>
        <w:tc>
          <w:tcPr>
            <w:tcW w:w="1012" w:type="dxa"/>
            <w:tcBorders>
              <w:top w:val="single" w:sz="4" w:space="0" w:color="auto"/>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87</w:t>
            </w:r>
          </w:p>
        </w:tc>
        <w:tc>
          <w:tcPr>
            <w:tcW w:w="683" w:type="dxa"/>
            <w:tcBorders>
              <w:top w:val="single" w:sz="4" w:space="0" w:color="auto"/>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4.</w:t>
            </w:r>
            <w:r w:rsidRPr="00BA0E32">
              <w:rPr>
                <w:rFonts w:eastAsia="宋体"/>
                <w:kern w:val="0"/>
                <w:sz w:val="15"/>
                <w:szCs w:val="15"/>
              </w:rPr>
              <w:t>煤矿综合回采率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37</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45</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45</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5.</w:t>
            </w:r>
            <w:r w:rsidRPr="00BA0E32">
              <w:rPr>
                <w:rFonts w:eastAsia="宋体"/>
                <w:kern w:val="0"/>
                <w:sz w:val="15"/>
                <w:szCs w:val="15"/>
              </w:rPr>
              <w:t>万元生产总值能耗</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吨标煤</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2.03</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1.66</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1.66</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6.</w:t>
            </w:r>
            <w:r w:rsidRPr="00BA0E32">
              <w:rPr>
                <w:rFonts w:eastAsia="宋体"/>
                <w:kern w:val="0"/>
                <w:sz w:val="15"/>
                <w:szCs w:val="15"/>
              </w:rPr>
              <w:t>万元生产总值用水量</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立方米</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334</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267</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265</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7.</w:t>
            </w:r>
            <w:r w:rsidRPr="00BA0E32">
              <w:rPr>
                <w:rFonts w:eastAsia="宋体"/>
                <w:kern w:val="0"/>
                <w:sz w:val="15"/>
                <w:szCs w:val="15"/>
              </w:rPr>
              <w:t>土地综合投资强度</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万元</w:t>
            </w:r>
            <w:r w:rsidRPr="00BA0E32">
              <w:rPr>
                <w:rFonts w:eastAsia="宋体"/>
                <w:kern w:val="0"/>
                <w:sz w:val="15"/>
                <w:szCs w:val="15"/>
              </w:rPr>
              <w:t>/</w:t>
            </w:r>
            <w:r w:rsidRPr="00BA0E32">
              <w:rPr>
                <w:rFonts w:eastAsia="宋体"/>
                <w:kern w:val="0"/>
                <w:sz w:val="15"/>
                <w:szCs w:val="15"/>
              </w:rPr>
              <w:t>亩</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73</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105</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245</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8.</w:t>
            </w:r>
            <w:r w:rsidRPr="00BA0E32">
              <w:rPr>
                <w:rFonts w:eastAsia="宋体"/>
                <w:kern w:val="0"/>
                <w:sz w:val="15"/>
                <w:szCs w:val="15"/>
              </w:rPr>
              <w:t>森林覆盖率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导向性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35.4</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37</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40.3</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9.</w:t>
            </w:r>
            <w:r w:rsidRPr="00BA0E32">
              <w:rPr>
                <w:rFonts w:eastAsia="宋体"/>
                <w:kern w:val="0"/>
                <w:sz w:val="15"/>
                <w:szCs w:val="15"/>
              </w:rPr>
              <w:t>城市建成区绿化覆盖率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11</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10.</w:t>
            </w:r>
            <w:r w:rsidRPr="00BA0E32">
              <w:rPr>
                <w:rFonts w:eastAsia="宋体"/>
                <w:kern w:val="0"/>
                <w:sz w:val="15"/>
                <w:szCs w:val="15"/>
              </w:rPr>
              <w:t>新增治理水土流失面积</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平方公里</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301.83</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310</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320</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11.</w:t>
            </w:r>
            <w:r w:rsidRPr="00BA0E32">
              <w:rPr>
                <w:rFonts w:eastAsia="宋体"/>
                <w:kern w:val="0"/>
                <w:sz w:val="15"/>
                <w:szCs w:val="15"/>
              </w:rPr>
              <w:t>城市污水集中处理率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60</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80</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12.</w:t>
            </w:r>
            <w:r w:rsidRPr="00BA0E32">
              <w:rPr>
                <w:rFonts w:eastAsia="宋体"/>
                <w:kern w:val="0"/>
                <w:sz w:val="15"/>
                <w:szCs w:val="15"/>
              </w:rPr>
              <w:t>城市垃圾无害化处理率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30</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70</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100</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13.</w:t>
            </w:r>
            <w:r w:rsidRPr="00BA0E32">
              <w:rPr>
                <w:rFonts w:eastAsia="宋体"/>
                <w:kern w:val="0"/>
                <w:sz w:val="15"/>
                <w:szCs w:val="15"/>
              </w:rPr>
              <w:t>二氧化硫排放量</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万吨</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7</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14.</w:t>
            </w:r>
            <w:r w:rsidRPr="00BA0E32">
              <w:rPr>
                <w:rFonts w:eastAsia="宋体"/>
                <w:kern w:val="0"/>
                <w:sz w:val="15"/>
                <w:szCs w:val="15"/>
              </w:rPr>
              <w:t>单位</w:t>
            </w:r>
            <w:r w:rsidRPr="00BA0E32">
              <w:rPr>
                <w:rFonts w:eastAsia="宋体"/>
                <w:kern w:val="0"/>
                <w:sz w:val="15"/>
                <w:szCs w:val="15"/>
              </w:rPr>
              <w:t>GDP</w:t>
            </w:r>
            <w:r w:rsidRPr="00BA0E32">
              <w:rPr>
                <w:rFonts w:eastAsia="宋体"/>
                <w:kern w:val="0"/>
                <w:sz w:val="15"/>
                <w:szCs w:val="15"/>
              </w:rPr>
              <w:t>化学耗氧量</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proofErr w:type="gramStart"/>
            <w:r w:rsidRPr="00BA0E32">
              <w:rPr>
                <w:rFonts w:eastAsia="宋体"/>
                <w:kern w:val="0"/>
                <w:sz w:val="15"/>
                <w:szCs w:val="15"/>
              </w:rPr>
              <w:t>千克</w:t>
            </w:r>
            <w:r w:rsidRPr="00BA0E32">
              <w:rPr>
                <w:rFonts w:eastAsia="宋体"/>
                <w:kern w:val="0"/>
                <w:sz w:val="15"/>
                <w:szCs w:val="15"/>
              </w:rPr>
              <w:t>/</w:t>
            </w:r>
            <w:proofErr w:type="gramEnd"/>
            <w:r w:rsidRPr="00BA0E32">
              <w:rPr>
                <w:rFonts w:eastAsia="宋体"/>
                <w:kern w:val="0"/>
                <w:sz w:val="15"/>
                <w:szCs w:val="15"/>
              </w:rPr>
              <w:t>万元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2.5</w:t>
            </w:r>
          </w:p>
        </w:tc>
        <w:tc>
          <w:tcPr>
            <w:tcW w:w="1012"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2.5</w:t>
            </w:r>
          </w:p>
        </w:tc>
        <w:tc>
          <w:tcPr>
            <w:tcW w:w="683" w:type="dxa"/>
            <w:tcBorders>
              <w:top w:val="nil"/>
              <w:left w:val="nil"/>
              <w:bottom w:val="single" w:sz="4" w:space="0" w:color="auto"/>
              <w:right w:val="single" w:sz="4" w:space="0" w:color="auto"/>
            </w:tcBorders>
            <w:shd w:val="clear" w:color="auto" w:fill="auto"/>
            <w:noWrap/>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r>
      <w:tr w:rsidR="00F65D3C" w:rsidRPr="00BA0E32" w:rsidTr="00DA3359">
        <w:trPr>
          <w:trHeight w:hRule="exact" w:val="231"/>
        </w:trPr>
        <w:tc>
          <w:tcPr>
            <w:tcW w:w="927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b/>
                <w:bCs/>
                <w:kern w:val="0"/>
                <w:sz w:val="15"/>
                <w:szCs w:val="15"/>
              </w:rPr>
            </w:pPr>
            <w:r w:rsidRPr="00BA0E32">
              <w:rPr>
                <w:rFonts w:eastAsia="宋体"/>
                <w:b/>
                <w:bCs/>
                <w:kern w:val="0"/>
                <w:sz w:val="15"/>
                <w:szCs w:val="15"/>
              </w:rPr>
              <w:t>五、和谐社会</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w:t>
            </w:r>
            <w:r w:rsidRPr="00BA0E32">
              <w:rPr>
                <w:rFonts w:eastAsia="宋体"/>
                <w:kern w:val="0"/>
                <w:sz w:val="15"/>
                <w:szCs w:val="15"/>
              </w:rPr>
              <w:t>城镇居民人均可支配收入</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导向性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8878</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12450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 xml:space="preserve">　</w:t>
            </w:r>
            <w:r w:rsidRPr="00BA0E32">
              <w:rPr>
                <w:rFonts w:eastAsia="宋体"/>
                <w:kern w:val="0"/>
                <w:sz w:val="15"/>
                <w:szCs w:val="15"/>
              </w:rPr>
              <w:t>7</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15940</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12.4</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2.</w:t>
            </w:r>
            <w:r w:rsidRPr="00BA0E32">
              <w:rPr>
                <w:rFonts w:eastAsia="宋体"/>
                <w:kern w:val="0"/>
                <w:sz w:val="15"/>
                <w:szCs w:val="15"/>
              </w:rPr>
              <w:t>农民人均纯收入</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元</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2078</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≥3000</w:t>
            </w:r>
          </w:p>
        </w:tc>
        <w:tc>
          <w:tcPr>
            <w:tcW w:w="1012"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 xml:space="preserve">　</w:t>
            </w:r>
            <w:r w:rsidRPr="00BA0E32">
              <w:rPr>
                <w:rFonts w:eastAsia="宋体"/>
                <w:kern w:val="0"/>
                <w:sz w:val="15"/>
                <w:szCs w:val="15"/>
              </w:rPr>
              <w:t>8</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4130</w:t>
            </w:r>
          </w:p>
        </w:tc>
        <w:tc>
          <w:tcPr>
            <w:tcW w:w="683"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14.7</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3.</w:t>
            </w:r>
            <w:r w:rsidRPr="00BA0E32">
              <w:rPr>
                <w:rFonts w:eastAsia="宋体"/>
                <w:kern w:val="0"/>
                <w:sz w:val="15"/>
                <w:szCs w:val="15"/>
              </w:rPr>
              <w:t>转移农业劳动力人数</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[99.3]</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[150]</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[150]</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4.</w:t>
            </w:r>
            <w:r w:rsidRPr="00BA0E32">
              <w:rPr>
                <w:rFonts w:eastAsia="宋体"/>
                <w:kern w:val="0"/>
                <w:sz w:val="15"/>
                <w:szCs w:val="15"/>
              </w:rPr>
              <w:t>新增城镇就业岗位</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[10.5]</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[15.5]</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[17.1]</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5.</w:t>
            </w:r>
            <w:r w:rsidRPr="00BA0E32">
              <w:rPr>
                <w:rFonts w:eastAsia="宋体"/>
                <w:kern w:val="0"/>
                <w:sz w:val="15"/>
                <w:szCs w:val="15"/>
              </w:rPr>
              <w:t>城镇登记失业率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3.5</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6.</w:t>
            </w:r>
            <w:r w:rsidRPr="00BA0E32">
              <w:rPr>
                <w:rFonts w:eastAsia="宋体"/>
                <w:kern w:val="0"/>
                <w:sz w:val="15"/>
                <w:szCs w:val="15"/>
              </w:rPr>
              <w:t>解决贫困人口数</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[40]</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[28.6]</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[30]</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7.</w:t>
            </w:r>
            <w:r w:rsidRPr="00BA0E32">
              <w:rPr>
                <w:rFonts w:eastAsia="宋体"/>
                <w:kern w:val="0"/>
                <w:sz w:val="15"/>
                <w:szCs w:val="15"/>
              </w:rPr>
              <w:t>新型农村合作医疗</w:t>
            </w:r>
            <w:proofErr w:type="gramStart"/>
            <w:r w:rsidRPr="00BA0E32">
              <w:rPr>
                <w:rFonts w:eastAsia="宋体"/>
                <w:kern w:val="0"/>
                <w:sz w:val="15"/>
                <w:szCs w:val="15"/>
              </w:rPr>
              <w:t>参合率</w:t>
            </w:r>
            <w:proofErr w:type="gramEnd"/>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37.8</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95</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95.93</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8.</w:t>
            </w:r>
            <w:r w:rsidRPr="00BA0E32">
              <w:rPr>
                <w:rFonts w:eastAsia="宋体"/>
                <w:kern w:val="0"/>
                <w:sz w:val="15"/>
                <w:szCs w:val="15"/>
              </w:rPr>
              <w:t>儿童计划免疫接种率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87.9</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92</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98</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9.</w:t>
            </w:r>
            <w:proofErr w:type="gramStart"/>
            <w:r w:rsidRPr="00BA0E32">
              <w:rPr>
                <w:rFonts w:eastAsia="宋体"/>
                <w:kern w:val="0"/>
                <w:sz w:val="15"/>
                <w:szCs w:val="15"/>
              </w:rPr>
              <w:t>孕</w:t>
            </w:r>
            <w:proofErr w:type="gramEnd"/>
            <w:r w:rsidRPr="00BA0E32">
              <w:rPr>
                <w:rFonts w:eastAsia="宋体"/>
                <w:kern w:val="0"/>
                <w:sz w:val="15"/>
                <w:szCs w:val="15"/>
              </w:rPr>
              <w:t>产妇死亡率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人</w:t>
            </w:r>
            <w:r w:rsidRPr="00BA0E32">
              <w:rPr>
                <w:rFonts w:eastAsia="宋体"/>
                <w:kern w:val="0"/>
                <w:sz w:val="15"/>
                <w:szCs w:val="15"/>
              </w:rPr>
              <w:t>/10</w:t>
            </w:r>
            <w:r w:rsidRPr="00BA0E32">
              <w:rPr>
                <w:rFonts w:eastAsia="宋体"/>
                <w:kern w:val="0"/>
                <w:sz w:val="15"/>
                <w:szCs w:val="15"/>
              </w:rPr>
              <w:t>万人</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49.4</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≤40</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28.97</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10.</w:t>
            </w:r>
            <w:r w:rsidRPr="00BA0E32">
              <w:rPr>
                <w:rFonts w:eastAsia="宋体"/>
                <w:kern w:val="0"/>
                <w:sz w:val="15"/>
                <w:szCs w:val="15"/>
              </w:rPr>
              <w:t>县级以上文明单位比重</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导向性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50</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60</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62</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11.</w:t>
            </w:r>
            <w:r w:rsidRPr="00BA0E32">
              <w:rPr>
                <w:rFonts w:eastAsia="宋体"/>
                <w:kern w:val="0"/>
                <w:sz w:val="15"/>
                <w:szCs w:val="15"/>
              </w:rPr>
              <w:t>平安乡镇比重</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预期性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≥90</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100</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2628" w:type="dxa"/>
            <w:tcBorders>
              <w:top w:val="nil"/>
              <w:left w:val="single" w:sz="4" w:space="0" w:color="auto"/>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12.</w:t>
            </w:r>
            <w:r w:rsidRPr="00BA0E32">
              <w:rPr>
                <w:rFonts w:eastAsia="宋体"/>
                <w:kern w:val="0"/>
                <w:sz w:val="15"/>
                <w:szCs w:val="15"/>
              </w:rPr>
              <w:t>亿元生产总值死亡率</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约束性</w:t>
            </w:r>
          </w:p>
        </w:tc>
        <w:tc>
          <w:tcPr>
            <w:tcW w:w="0" w:type="auto"/>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1.17</w:t>
            </w:r>
          </w:p>
        </w:tc>
        <w:tc>
          <w:tcPr>
            <w:tcW w:w="1171"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≤0.8</w:t>
            </w:r>
          </w:p>
        </w:tc>
        <w:tc>
          <w:tcPr>
            <w:tcW w:w="1012"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6903C5">
              <w:rPr>
                <w:rFonts w:eastAsia="宋体"/>
                <w:kern w:val="0"/>
                <w:sz w:val="15"/>
                <w:szCs w:val="15"/>
              </w:rPr>
              <w:t>—</w:t>
            </w:r>
          </w:p>
        </w:tc>
        <w:tc>
          <w:tcPr>
            <w:tcW w:w="1249" w:type="dxa"/>
            <w:tcBorders>
              <w:top w:val="nil"/>
              <w:left w:val="nil"/>
              <w:bottom w:val="single" w:sz="4" w:space="0" w:color="auto"/>
              <w:right w:val="single" w:sz="4" w:space="0" w:color="auto"/>
            </w:tcBorders>
            <w:shd w:val="clear" w:color="auto" w:fill="auto"/>
            <w:noWrap/>
            <w:vAlign w:val="center"/>
          </w:tcPr>
          <w:p w:rsidR="00F65D3C" w:rsidRPr="00BA0E32" w:rsidRDefault="00F65D3C" w:rsidP="00DA3359">
            <w:pPr>
              <w:widowControl/>
              <w:spacing w:line="160" w:lineRule="exact"/>
              <w:jc w:val="center"/>
              <w:rPr>
                <w:rFonts w:eastAsia="宋体"/>
                <w:kern w:val="0"/>
                <w:sz w:val="15"/>
                <w:szCs w:val="15"/>
              </w:rPr>
            </w:pPr>
            <w:r w:rsidRPr="00BA0E32">
              <w:rPr>
                <w:rFonts w:eastAsia="宋体"/>
                <w:kern w:val="0"/>
                <w:sz w:val="15"/>
                <w:szCs w:val="15"/>
              </w:rPr>
              <w:t>≤0.18</w:t>
            </w:r>
          </w:p>
        </w:tc>
        <w:tc>
          <w:tcPr>
            <w:tcW w:w="683" w:type="dxa"/>
            <w:tcBorders>
              <w:top w:val="nil"/>
              <w:left w:val="nil"/>
              <w:bottom w:val="single" w:sz="4" w:space="0" w:color="auto"/>
              <w:right w:val="single" w:sz="4" w:space="0" w:color="auto"/>
            </w:tcBorders>
            <w:shd w:val="clear" w:color="auto" w:fill="auto"/>
            <w:noWrap/>
          </w:tcPr>
          <w:p w:rsidR="00F65D3C" w:rsidRPr="00F51B59" w:rsidRDefault="00F65D3C" w:rsidP="00DA3359">
            <w:pPr>
              <w:widowControl/>
              <w:spacing w:line="160" w:lineRule="exact"/>
              <w:jc w:val="center"/>
              <w:rPr>
                <w:rFonts w:eastAsia="宋体"/>
                <w:kern w:val="0"/>
                <w:sz w:val="15"/>
                <w:szCs w:val="15"/>
              </w:rPr>
            </w:pPr>
            <w:r w:rsidRPr="00E30756">
              <w:rPr>
                <w:rFonts w:eastAsia="宋体"/>
                <w:kern w:val="0"/>
                <w:sz w:val="15"/>
                <w:szCs w:val="15"/>
              </w:rPr>
              <w:t>—</w:t>
            </w:r>
          </w:p>
        </w:tc>
      </w:tr>
      <w:tr w:rsidR="00F65D3C" w:rsidRPr="00BA0E32" w:rsidTr="00DA3359">
        <w:trPr>
          <w:trHeight w:hRule="exact" w:val="231"/>
        </w:trPr>
        <w:tc>
          <w:tcPr>
            <w:tcW w:w="9271"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rsidR="00F65D3C" w:rsidRPr="00BA0E32" w:rsidRDefault="00F65D3C" w:rsidP="00DA3359">
            <w:pPr>
              <w:widowControl/>
              <w:spacing w:line="160" w:lineRule="exact"/>
              <w:jc w:val="left"/>
              <w:rPr>
                <w:rFonts w:eastAsia="宋体"/>
                <w:kern w:val="0"/>
                <w:sz w:val="15"/>
                <w:szCs w:val="15"/>
              </w:rPr>
            </w:pPr>
            <w:r w:rsidRPr="00BA0E32">
              <w:rPr>
                <w:rFonts w:eastAsia="宋体"/>
                <w:kern w:val="0"/>
                <w:sz w:val="15"/>
                <w:szCs w:val="15"/>
              </w:rPr>
              <w:t xml:space="preserve">       </w:t>
            </w:r>
            <w:r w:rsidRPr="00BA0E32">
              <w:rPr>
                <w:rFonts w:eastAsia="宋体"/>
                <w:kern w:val="0"/>
                <w:sz w:val="15"/>
                <w:szCs w:val="15"/>
              </w:rPr>
              <w:t>注：打</w:t>
            </w:r>
            <w:r w:rsidRPr="00BA0E32">
              <w:rPr>
                <w:rFonts w:eastAsia="宋体"/>
                <w:kern w:val="0"/>
                <w:sz w:val="15"/>
                <w:szCs w:val="15"/>
              </w:rPr>
              <w:t>[  ]</w:t>
            </w:r>
            <w:r w:rsidRPr="00BA0E32">
              <w:rPr>
                <w:rFonts w:eastAsia="宋体"/>
                <w:kern w:val="0"/>
                <w:sz w:val="15"/>
                <w:szCs w:val="15"/>
              </w:rPr>
              <w:t>的为累计数</w:t>
            </w:r>
          </w:p>
        </w:tc>
      </w:tr>
    </w:tbl>
    <w:p w:rsidR="00F65D3C" w:rsidRPr="00BA0E32" w:rsidRDefault="00F65D3C" w:rsidP="00F65D3C">
      <w:pPr>
        <w:widowControl/>
        <w:spacing w:line="240" w:lineRule="exact"/>
        <w:jc w:val="left"/>
        <w:rPr>
          <w:rFonts w:hint="eastAsia"/>
          <w:color w:val="000000"/>
          <w:kern w:val="0"/>
          <w:sz w:val="2"/>
          <w:szCs w:val="31"/>
        </w:rPr>
        <w:sectPr w:rsidR="00F65D3C" w:rsidRPr="00BA0E32" w:rsidSect="00FF62C5">
          <w:footerReference w:type="default" r:id="rId34"/>
          <w:pgSz w:w="11907" w:h="16840" w:code="9"/>
          <w:pgMar w:top="1701" w:right="1474" w:bottom="1701" w:left="1474" w:header="851" w:footer="992" w:gutter="0"/>
          <w:cols w:space="720"/>
          <w:docGrid w:linePitch="584" w:charSpace="-4301"/>
        </w:sectPr>
      </w:pPr>
      <w:r>
        <w:rPr>
          <w:noProof/>
          <w:color w:val="000000"/>
          <w:kern w:val="0"/>
          <w:sz w:val="2"/>
          <w:szCs w:val="31"/>
        </w:rPr>
        <w:pict>
          <v:shape id="_x0000_s1037" type="#_x0000_t202" style="position:absolute;margin-left:-29.75pt;margin-top:-43.65pt;width:1in;height:43.8pt;z-index:251671552;mso-position-horizontal-relative:text;mso-position-vertical-relative:text" stroked="f">
            <v:textbox style="mso-next-textbox:#_x0000_s1037">
              <w:txbxContent>
                <w:p w:rsidR="00F65D3C" w:rsidRPr="00FF62C5" w:rsidRDefault="00F65D3C" w:rsidP="00F65D3C">
                  <w:pPr>
                    <w:rPr>
                      <w:rFonts w:hint="eastAsia"/>
                      <w:sz w:val="32"/>
                      <w:szCs w:val="32"/>
                    </w:rPr>
                  </w:pPr>
                  <w:r w:rsidRPr="00FF62C5">
                    <w:rPr>
                      <w:rFonts w:hint="eastAsia"/>
                      <w:sz w:val="32"/>
                      <w:szCs w:val="32"/>
                    </w:rPr>
                    <w:t>附件</w:t>
                  </w:r>
                  <w:r w:rsidRPr="00FF62C5">
                    <w:rPr>
                      <w:rFonts w:hint="eastAsia"/>
                      <w:sz w:val="32"/>
                      <w:szCs w:val="32"/>
                    </w:rPr>
                    <w:t>1</w:t>
                  </w:r>
                </w:p>
              </w:txbxContent>
            </v:textbox>
          </v:shape>
        </w:pict>
      </w:r>
    </w:p>
    <w:p w:rsidR="00F65D3C" w:rsidRPr="00CC076A" w:rsidRDefault="00F65D3C" w:rsidP="00F65D3C">
      <w:pPr>
        <w:widowControl/>
        <w:spacing w:line="600" w:lineRule="exact"/>
        <w:jc w:val="center"/>
        <w:rPr>
          <w:rFonts w:ascii="方正小标宋_GBK" w:eastAsia="方正小标宋_GBK"/>
          <w:kern w:val="0"/>
          <w:sz w:val="40"/>
          <w:szCs w:val="40"/>
        </w:rPr>
      </w:pPr>
      <w:r w:rsidRPr="00CC076A">
        <w:rPr>
          <w:rFonts w:ascii="方正小标宋_GBK" w:eastAsia="方正小标宋_GBK"/>
          <w:kern w:val="0"/>
          <w:sz w:val="40"/>
          <w:szCs w:val="40"/>
        </w:rPr>
        <w:lastRenderedPageBreak/>
        <w:pict>
          <v:shape id="_x0000_s1042" type="#_x0000_t202" style="position:absolute;left:0;text-align:left;margin-left:-17.75pt;margin-top:-43.8pt;width:1in;height:43.8pt;z-index:251676672" stroked="f">
            <v:textbox style="mso-next-textbox:#_x0000_s1042">
              <w:txbxContent>
                <w:p w:rsidR="00F65D3C" w:rsidRPr="00FF62C5" w:rsidRDefault="00F65D3C" w:rsidP="00F65D3C">
                  <w:pPr>
                    <w:rPr>
                      <w:rFonts w:hint="eastAsia"/>
                      <w:sz w:val="32"/>
                      <w:szCs w:val="32"/>
                    </w:rPr>
                  </w:pPr>
                  <w:r w:rsidRPr="00FF62C5">
                    <w:rPr>
                      <w:rFonts w:hint="eastAsia"/>
                      <w:sz w:val="32"/>
                      <w:szCs w:val="32"/>
                    </w:rPr>
                    <w:t>附件</w:t>
                  </w:r>
                  <w:r w:rsidRPr="00FF62C5">
                    <w:rPr>
                      <w:rFonts w:hint="eastAsia"/>
                      <w:sz w:val="32"/>
                      <w:szCs w:val="32"/>
                    </w:rPr>
                    <w:t>2</w:t>
                  </w:r>
                </w:p>
              </w:txbxContent>
            </v:textbox>
          </v:shape>
        </w:pict>
      </w:r>
      <w:r w:rsidRPr="00CC076A">
        <w:rPr>
          <w:rFonts w:ascii="方正小标宋_GBK" w:eastAsia="方正小标宋_GBK"/>
          <w:kern w:val="0"/>
          <w:sz w:val="40"/>
          <w:szCs w:val="40"/>
        </w:rPr>
        <w:t>“</w:t>
      </w:r>
      <w:r w:rsidRPr="00CC076A">
        <w:rPr>
          <w:rFonts w:ascii="方正小标宋_GBK" w:eastAsia="方正小标宋_GBK"/>
          <w:kern w:val="0"/>
          <w:sz w:val="40"/>
          <w:szCs w:val="40"/>
        </w:rPr>
        <w:t>十二五</w:t>
      </w:r>
      <w:r w:rsidRPr="00CC076A">
        <w:rPr>
          <w:rFonts w:ascii="方正小标宋_GBK" w:eastAsia="方正小标宋_GBK"/>
          <w:kern w:val="0"/>
          <w:sz w:val="40"/>
          <w:szCs w:val="40"/>
        </w:rPr>
        <w:t>”</w:t>
      </w:r>
      <w:r w:rsidRPr="00CC076A">
        <w:rPr>
          <w:rFonts w:ascii="方正小标宋_GBK" w:eastAsia="方正小标宋_GBK"/>
          <w:kern w:val="0"/>
          <w:sz w:val="40"/>
          <w:szCs w:val="40"/>
        </w:rPr>
        <w:t>重点专项规划目录</w:t>
      </w:r>
    </w:p>
    <w:tbl>
      <w:tblPr>
        <w:tblW w:w="9048" w:type="dxa"/>
        <w:tblInd w:w="-48" w:type="dxa"/>
        <w:tblLayout w:type="fixed"/>
        <w:tblLook w:val="0000"/>
      </w:tblPr>
      <w:tblGrid>
        <w:gridCol w:w="864"/>
        <w:gridCol w:w="5016"/>
        <w:gridCol w:w="1842"/>
        <w:gridCol w:w="1326"/>
      </w:tblGrid>
      <w:tr w:rsidR="00F65D3C" w:rsidRPr="00AD2714" w:rsidTr="00DA3359">
        <w:trPr>
          <w:trHeight w:hRule="exact" w:val="524"/>
        </w:trPr>
        <w:tc>
          <w:tcPr>
            <w:tcW w:w="864" w:type="dxa"/>
            <w:tcBorders>
              <w:top w:val="single" w:sz="4" w:space="0" w:color="auto"/>
              <w:left w:val="single" w:sz="4" w:space="0" w:color="auto"/>
              <w:bottom w:val="single" w:sz="4" w:space="0" w:color="auto"/>
              <w:right w:val="single" w:sz="4" w:space="0" w:color="auto"/>
            </w:tcBorders>
            <w:vAlign w:val="center"/>
          </w:tcPr>
          <w:p w:rsidR="00F65D3C" w:rsidRPr="00AD2714" w:rsidRDefault="00F65D3C" w:rsidP="00DA3359">
            <w:pPr>
              <w:widowControl/>
              <w:jc w:val="center"/>
              <w:rPr>
                <w:rFonts w:ascii="宋体" w:eastAsia="宋体" w:hAnsi="宋体"/>
                <w:bCs/>
                <w:kern w:val="0"/>
                <w:szCs w:val="21"/>
              </w:rPr>
            </w:pPr>
            <w:r w:rsidRPr="00AD2714">
              <w:rPr>
                <w:rFonts w:ascii="宋体" w:eastAsia="宋体" w:hAnsi="宋体"/>
                <w:bCs/>
                <w:kern w:val="0"/>
                <w:szCs w:val="21"/>
              </w:rPr>
              <w:t>序号</w:t>
            </w:r>
          </w:p>
        </w:tc>
        <w:tc>
          <w:tcPr>
            <w:tcW w:w="5016" w:type="dxa"/>
            <w:tcBorders>
              <w:top w:val="single" w:sz="4" w:space="0" w:color="auto"/>
              <w:left w:val="nil"/>
              <w:bottom w:val="single" w:sz="4" w:space="0" w:color="auto"/>
              <w:right w:val="single" w:sz="4" w:space="0" w:color="auto"/>
            </w:tcBorders>
            <w:vAlign w:val="center"/>
          </w:tcPr>
          <w:p w:rsidR="00F65D3C" w:rsidRPr="00AD2714" w:rsidRDefault="00F65D3C" w:rsidP="00DA3359">
            <w:pPr>
              <w:widowControl/>
              <w:jc w:val="center"/>
              <w:rPr>
                <w:rFonts w:ascii="宋体" w:eastAsia="宋体" w:hAnsi="宋体"/>
                <w:bCs/>
                <w:kern w:val="0"/>
                <w:sz w:val="24"/>
              </w:rPr>
            </w:pPr>
            <w:r w:rsidRPr="00AD2714">
              <w:rPr>
                <w:rFonts w:ascii="宋体" w:eastAsia="宋体" w:hAnsi="宋体"/>
                <w:bCs/>
                <w:kern w:val="0"/>
                <w:sz w:val="24"/>
              </w:rPr>
              <w:t>目  录</w:t>
            </w:r>
          </w:p>
        </w:tc>
        <w:tc>
          <w:tcPr>
            <w:tcW w:w="1842" w:type="dxa"/>
            <w:tcBorders>
              <w:top w:val="single" w:sz="4" w:space="0" w:color="auto"/>
              <w:left w:val="nil"/>
              <w:bottom w:val="single" w:sz="4" w:space="0" w:color="auto"/>
              <w:right w:val="single" w:sz="4" w:space="0" w:color="auto"/>
            </w:tcBorders>
            <w:vAlign w:val="center"/>
          </w:tcPr>
          <w:p w:rsidR="00F65D3C" w:rsidRPr="00AD2714" w:rsidRDefault="00F65D3C" w:rsidP="00DA3359">
            <w:pPr>
              <w:widowControl/>
              <w:jc w:val="center"/>
              <w:rPr>
                <w:rFonts w:ascii="宋体" w:eastAsia="宋体" w:hAnsi="宋体"/>
                <w:bCs/>
                <w:kern w:val="0"/>
                <w:sz w:val="24"/>
              </w:rPr>
            </w:pPr>
            <w:r w:rsidRPr="00AD2714">
              <w:rPr>
                <w:rFonts w:ascii="宋体" w:eastAsia="宋体" w:hAnsi="宋体"/>
                <w:bCs/>
                <w:kern w:val="0"/>
                <w:sz w:val="24"/>
              </w:rPr>
              <w:t>牵头编制单位</w:t>
            </w:r>
          </w:p>
        </w:tc>
        <w:tc>
          <w:tcPr>
            <w:tcW w:w="1326" w:type="dxa"/>
            <w:tcBorders>
              <w:top w:val="single" w:sz="4" w:space="0" w:color="auto"/>
              <w:left w:val="nil"/>
              <w:bottom w:val="single" w:sz="4" w:space="0" w:color="auto"/>
              <w:right w:val="single" w:sz="4" w:space="0" w:color="auto"/>
            </w:tcBorders>
            <w:vAlign w:val="center"/>
          </w:tcPr>
          <w:p w:rsidR="00F65D3C" w:rsidRPr="00AD2714" w:rsidRDefault="00F65D3C" w:rsidP="00DA3359">
            <w:pPr>
              <w:widowControl/>
              <w:jc w:val="center"/>
              <w:rPr>
                <w:rFonts w:ascii="宋体" w:eastAsia="宋体" w:hAnsi="宋体"/>
                <w:bCs/>
                <w:kern w:val="0"/>
                <w:sz w:val="24"/>
              </w:rPr>
            </w:pPr>
            <w:r w:rsidRPr="00AD2714">
              <w:rPr>
                <w:rFonts w:ascii="宋体" w:eastAsia="宋体" w:hAnsi="宋体"/>
                <w:bCs/>
                <w:kern w:val="0"/>
                <w:sz w:val="24"/>
              </w:rPr>
              <w:t>审批单位</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《曲靖市现代农业发展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市委政研室</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2</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《曲靖市环境保护生态建设发展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hint="eastAsia"/>
                <w:kern w:val="0"/>
                <w:szCs w:val="21"/>
              </w:rPr>
            </w:pPr>
            <w:r w:rsidRPr="00BA0E32">
              <w:rPr>
                <w:rFonts w:eastAsia="宋体"/>
                <w:kern w:val="0"/>
                <w:szCs w:val="21"/>
              </w:rPr>
              <w:t>市</w:t>
            </w:r>
            <w:r>
              <w:rPr>
                <w:rFonts w:eastAsia="宋体" w:hint="eastAsia"/>
                <w:kern w:val="0"/>
                <w:szCs w:val="21"/>
              </w:rPr>
              <w:t>环境保护局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3</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《曲靖市新型工业发展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Default="00F65D3C" w:rsidP="00DA3359">
            <w:pPr>
              <w:widowControl/>
              <w:jc w:val="center"/>
              <w:rPr>
                <w:rFonts w:eastAsia="宋体" w:hint="eastAsia"/>
                <w:kern w:val="0"/>
                <w:szCs w:val="21"/>
              </w:rPr>
            </w:pPr>
            <w:r>
              <w:rPr>
                <w:rFonts w:eastAsia="宋体"/>
                <w:kern w:val="0"/>
                <w:szCs w:val="21"/>
              </w:rPr>
              <w:t>市工业</w:t>
            </w:r>
            <w:proofErr w:type="gramStart"/>
            <w:r>
              <w:rPr>
                <w:rFonts w:eastAsia="宋体"/>
                <w:kern w:val="0"/>
                <w:szCs w:val="21"/>
              </w:rPr>
              <w:t>和</w:t>
            </w:r>
            <w:proofErr w:type="gramEnd"/>
          </w:p>
          <w:p w:rsidR="00F65D3C" w:rsidRPr="00BA0E32" w:rsidRDefault="00F65D3C" w:rsidP="00DA3359">
            <w:pPr>
              <w:widowControl/>
              <w:jc w:val="center"/>
              <w:rPr>
                <w:rFonts w:eastAsia="宋体"/>
                <w:kern w:val="0"/>
                <w:szCs w:val="21"/>
              </w:rPr>
            </w:pPr>
            <w:r>
              <w:rPr>
                <w:rFonts w:eastAsia="宋体"/>
                <w:kern w:val="0"/>
                <w:szCs w:val="21"/>
              </w:rPr>
              <w:t>信息化委</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4</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《曲靖市能源产业发展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市发展改革委</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5</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《曲靖市服务业发展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市发展改革委</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6</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《曲靖市旅游业发展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市旅游局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7</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《曲靖市综合交通运输体系建设</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市交通运输局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8</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《曲靖市加快信息化建设步伐</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Default="00F65D3C" w:rsidP="00DA3359">
            <w:pPr>
              <w:widowControl/>
              <w:jc w:val="center"/>
              <w:rPr>
                <w:rFonts w:eastAsia="宋体" w:hint="eastAsia"/>
                <w:kern w:val="0"/>
                <w:szCs w:val="21"/>
              </w:rPr>
            </w:pPr>
            <w:r>
              <w:rPr>
                <w:rFonts w:eastAsia="宋体"/>
                <w:kern w:val="0"/>
                <w:szCs w:val="21"/>
              </w:rPr>
              <w:t>市工业</w:t>
            </w:r>
            <w:proofErr w:type="gramStart"/>
            <w:r>
              <w:rPr>
                <w:rFonts w:eastAsia="宋体"/>
                <w:kern w:val="0"/>
                <w:szCs w:val="21"/>
              </w:rPr>
              <w:t>和</w:t>
            </w:r>
            <w:proofErr w:type="gramEnd"/>
          </w:p>
          <w:p w:rsidR="00F65D3C" w:rsidRPr="00BA0E32" w:rsidRDefault="00F65D3C" w:rsidP="00DA3359">
            <w:pPr>
              <w:widowControl/>
              <w:jc w:val="center"/>
              <w:rPr>
                <w:rFonts w:eastAsia="宋体"/>
                <w:kern w:val="0"/>
                <w:szCs w:val="21"/>
              </w:rPr>
            </w:pPr>
            <w:r>
              <w:rPr>
                <w:rFonts w:eastAsia="宋体"/>
                <w:kern w:val="0"/>
                <w:szCs w:val="21"/>
              </w:rPr>
              <w:t>信息化委</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9</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spacing w:line="440" w:lineRule="exact"/>
              <w:jc w:val="left"/>
              <w:rPr>
                <w:rFonts w:eastAsia="宋体"/>
                <w:kern w:val="0"/>
                <w:szCs w:val="21"/>
              </w:rPr>
            </w:pPr>
            <w:proofErr w:type="gramStart"/>
            <w:r w:rsidRPr="00BA0E32">
              <w:rPr>
                <w:rFonts w:eastAsia="宋体"/>
                <w:kern w:val="0"/>
                <w:szCs w:val="21"/>
              </w:rPr>
              <w:t>《</w:t>
            </w:r>
            <w:proofErr w:type="gramEnd"/>
            <w:r w:rsidRPr="00BA0E32">
              <w:rPr>
                <w:rFonts w:eastAsia="宋体"/>
                <w:kern w:val="0"/>
                <w:szCs w:val="21"/>
              </w:rPr>
              <w:t>曲靖市水资源综合利用和水利保障体系建设</w:t>
            </w:r>
          </w:p>
          <w:p w:rsidR="00F65D3C" w:rsidRPr="00BA0E32" w:rsidRDefault="00F65D3C" w:rsidP="00DA3359">
            <w:pPr>
              <w:widowControl/>
              <w:spacing w:line="440" w:lineRule="exact"/>
              <w:jc w:val="left"/>
              <w:rPr>
                <w:rFonts w:eastAsia="宋体"/>
                <w:kern w:val="0"/>
                <w:szCs w:val="21"/>
              </w:rPr>
            </w:pP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roofErr w:type="gramStart"/>
            <w:r w:rsidRPr="00BA0E32">
              <w:rPr>
                <w:rFonts w:eastAsia="宋体"/>
                <w:kern w:val="0"/>
                <w:szCs w:val="21"/>
              </w:rPr>
              <w:t>》</w:t>
            </w:r>
            <w:proofErr w:type="gramEnd"/>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市水务局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10</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《曲靖市城镇化发展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Default="00F65D3C" w:rsidP="00DA3359">
            <w:pPr>
              <w:widowControl/>
              <w:jc w:val="center"/>
              <w:rPr>
                <w:rFonts w:eastAsia="宋体" w:hint="eastAsia"/>
                <w:kern w:val="0"/>
                <w:szCs w:val="21"/>
              </w:rPr>
            </w:pPr>
            <w:r w:rsidRPr="00BA0E32">
              <w:rPr>
                <w:rFonts w:eastAsia="宋体"/>
                <w:kern w:val="0"/>
                <w:szCs w:val="21"/>
              </w:rPr>
              <w:t>市</w:t>
            </w:r>
            <w:r>
              <w:rPr>
                <w:rFonts w:eastAsia="宋体" w:hint="eastAsia"/>
                <w:kern w:val="0"/>
                <w:szCs w:val="21"/>
              </w:rPr>
              <w:t>住房城乡</w:t>
            </w:r>
          </w:p>
          <w:p w:rsidR="00F65D3C" w:rsidRPr="00BA0E32" w:rsidRDefault="00F65D3C" w:rsidP="00DA3359">
            <w:pPr>
              <w:widowControl/>
              <w:jc w:val="center"/>
              <w:rPr>
                <w:rFonts w:eastAsia="宋体"/>
                <w:kern w:val="0"/>
                <w:szCs w:val="21"/>
              </w:rPr>
            </w:pPr>
            <w:r>
              <w:rPr>
                <w:rFonts w:eastAsia="宋体" w:hint="eastAsia"/>
                <w:kern w:val="0"/>
                <w:szCs w:val="21"/>
              </w:rPr>
              <w:t>建设</w:t>
            </w:r>
            <w:r w:rsidRPr="00BA0E32">
              <w:rPr>
                <w:rFonts w:eastAsia="宋体"/>
                <w:kern w:val="0"/>
                <w:szCs w:val="21"/>
              </w:rPr>
              <w:t>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11</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《曲靖市土地开发利用与保护</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市国土资源局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12</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《曲靖市科学技术发展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市科技局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13</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《曲靖市教育事业发展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市教育局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14</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《曲靖市文体事业发展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w:t>
            </w:r>
            <w:r>
              <w:rPr>
                <w:rFonts w:eastAsia="宋体" w:hint="eastAsia"/>
                <w:kern w:val="0"/>
                <w:szCs w:val="21"/>
              </w:rPr>
              <w:t>文化体育</w:t>
            </w:r>
            <w:r w:rsidRPr="00BA0E32">
              <w:rPr>
                <w:rFonts w:eastAsia="宋体"/>
                <w:kern w:val="0"/>
                <w:szCs w:val="21"/>
              </w:rPr>
              <w:t>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15</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《曲靖市人才发展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Default="00F65D3C" w:rsidP="00DA3359">
            <w:pPr>
              <w:widowControl/>
              <w:jc w:val="center"/>
              <w:rPr>
                <w:rFonts w:eastAsia="宋体" w:hint="eastAsia"/>
                <w:kern w:val="0"/>
                <w:szCs w:val="21"/>
              </w:rPr>
            </w:pPr>
            <w:r w:rsidRPr="00BA0E32">
              <w:rPr>
                <w:rFonts w:eastAsia="宋体"/>
                <w:kern w:val="0"/>
                <w:szCs w:val="21"/>
              </w:rPr>
              <w:t>市</w:t>
            </w:r>
            <w:r>
              <w:rPr>
                <w:rFonts w:eastAsia="宋体" w:hint="eastAsia"/>
                <w:kern w:val="0"/>
                <w:szCs w:val="21"/>
              </w:rPr>
              <w:t>人力资源</w:t>
            </w:r>
          </w:p>
          <w:p w:rsidR="00F65D3C" w:rsidRPr="00BA0E32" w:rsidRDefault="00F65D3C" w:rsidP="00DA3359">
            <w:pPr>
              <w:widowControl/>
              <w:jc w:val="center"/>
              <w:rPr>
                <w:rFonts w:eastAsia="宋体"/>
                <w:kern w:val="0"/>
                <w:szCs w:val="21"/>
              </w:rPr>
            </w:pPr>
            <w:r>
              <w:rPr>
                <w:rFonts w:eastAsia="宋体" w:hint="eastAsia"/>
                <w:kern w:val="0"/>
                <w:szCs w:val="21"/>
              </w:rPr>
              <w:t>社会保障</w:t>
            </w:r>
            <w:r w:rsidRPr="00BA0E32">
              <w:rPr>
                <w:rFonts w:eastAsia="宋体"/>
                <w:kern w:val="0"/>
                <w:szCs w:val="21"/>
              </w:rPr>
              <w:t>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16</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《曲靖市卫生事业发展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市卫生局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17</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《曲靖市人口发展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w:t>
            </w:r>
            <w:r>
              <w:rPr>
                <w:rFonts w:eastAsia="宋体" w:hint="eastAsia"/>
                <w:kern w:val="0"/>
                <w:szCs w:val="21"/>
              </w:rPr>
              <w:t>人口计生</w:t>
            </w:r>
            <w:r w:rsidRPr="00BA0E32">
              <w:rPr>
                <w:rFonts w:eastAsia="宋体"/>
                <w:kern w:val="0"/>
                <w:szCs w:val="21"/>
              </w:rPr>
              <w:t>委</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18</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《曲靖市社会保障体系建设</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Default="00F65D3C" w:rsidP="00DA3359">
            <w:pPr>
              <w:widowControl/>
              <w:jc w:val="center"/>
              <w:rPr>
                <w:rFonts w:eastAsia="宋体" w:hint="eastAsia"/>
                <w:kern w:val="0"/>
                <w:szCs w:val="21"/>
              </w:rPr>
            </w:pPr>
            <w:r w:rsidRPr="00BA0E32">
              <w:rPr>
                <w:rFonts w:eastAsia="宋体"/>
                <w:kern w:val="0"/>
                <w:szCs w:val="21"/>
              </w:rPr>
              <w:t>市</w:t>
            </w:r>
            <w:r>
              <w:rPr>
                <w:rFonts w:eastAsia="宋体" w:hint="eastAsia"/>
                <w:kern w:val="0"/>
                <w:szCs w:val="21"/>
              </w:rPr>
              <w:t>人力资源</w:t>
            </w:r>
          </w:p>
          <w:p w:rsidR="00F65D3C" w:rsidRPr="00BA0E32" w:rsidRDefault="00F65D3C" w:rsidP="00DA3359">
            <w:pPr>
              <w:widowControl/>
              <w:jc w:val="center"/>
              <w:rPr>
                <w:rFonts w:eastAsia="宋体"/>
                <w:kern w:val="0"/>
                <w:szCs w:val="21"/>
              </w:rPr>
            </w:pPr>
            <w:r>
              <w:rPr>
                <w:rFonts w:eastAsia="宋体" w:hint="eastAsia"/>
                <w:kern w:val="0"/>
                <w:szCs w:val="21"/>
              </w:rPr>
              <w:t>社会保障</w:t>
            </w:r>
            <w:r w:rsidRPr="00BA0E32">
              <w:rPr>
                <w:rFonts w:eastAsia="宋体"/>
                <w:kern w:val="0"/>
                <w:szCs w:val="21"/>
              </w:rPr>
              <w:t>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19</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《曲靖市防灾减灾</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hint="eastAsia"/>
                <w:kern w:val="0"/>
                <w:szCs w:val="21"/>
              </w:rPr>
            </w:pPr>
            <w:r w:rsidRPr="00BA0E32">
              <w:rPr>
                <w:rFonts w:eastAsia="宋体"/>
                <w:kern w:val="0"/>
                <w:szCs w:val="21"/>
              </w:rPr>
              <w:t>市</w:t>
            </w:r>
            <w:r>
              <w:rPr>
                <w:rFonts w:eastAsia="宋体" w:hint="eastAsia"/>
                <w:kern w:val="0"/>
                <w:szCs w:val="21"/>
              </w:rPr>
              <w:t>民政局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20</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《曲靖市民政事业发展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市民政局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21</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《曲靖市安全生产发展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w:t>
            </w:r>
            <w:r>
              <w:rPr>
                <w:rFonts w:eastAsia="宋体" w:hint="eastAsia"/>
                <w:kern w:val="0"/>
                <w:szCs w:val="21"/>
              </w:rPr>
              <w:t>安全监管</w:t>
            </w:r>
            <w:r w:rsidRPr="00BA0E32">
              <w:rPr>
                <w:rFonts w:eastAsia="宋体"/>
                <w:kern w:val="0"/>
                <w:szCs w:val="21"/>
              </w:rPr>
              <w:t>局</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r w:rsidR="00F65D3C" w:rsidRPr="00BA0E32" w:rsidTr="00DA3359">
        <w:trPr>
          <w:trHeight w:hRule="exact" w:val="510"/>
        </w:trPr>
        <w:tc>
          <w:tcPr>
            <w:tcW w:w="864" w:type="dxa"/>
            <w:tcBorders>
              <w:top w:val="nil"/>
              <w:left w:val="single" w:sz="4" w:space="0" w:color="auto"/>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22</w:t>
            </w:r>
          </w:p>
        </w:tc>
        <w:tc>
          <w:tcPr>
            <w:tcW w:w="5016" w:type="dxa"/>
            <w:tcBorders>
              <w:top w:val="nil"/>
              <w:left w:val="nil"/>
              <w:bottom w:val="single" w:sz="4" w:space="0" w:color="auto"/>
              <w:right w:val="single" w:sz="4" w:space="0" w:color="auto"/>
            </w:tcBorders>
            <w:vAlign w:val="center"/>
          </w:tcPr>
          <w:p w:rsidR="00F65D3C" w:rsidRPr="00BA0E32" w:rsidRDefault="00F65D3C" w:rsidP="00DA3359">
            <w:pPr>
              <w:widowControl/>
              <w:jc w:val="left"/>
              <w:rPr>
                <w:rFonts w:eastAsia="宋体"/>
                <w:kern w:val="0"/>
                <w:szCs w:val="21"/>
              </w:rPr>
            </w:pPr>
            <w:r w:rsidRPr="00BA0E32">
              <w:rPr>
                <w:rFonts w:eastAsia="宋体"/>
                <w:kern w:val="0"/>
                <w:szCs w:val="21"/>
              </w:rPr>
              <w:t>《曲靖市老龄事业发展</w:t>
            </w:r>
            <w:r w:rsidRPr="00BA0E32">
              <w:rPr>
                <w:rFonts w:eastAsia="宋体"/>
                <w:kern w:val="0"/>
                <w:szCs w:val="21"/>
              </w:rPr>
              <w:t>“</w:t>
            </w:r>
            <w:r w:rsidRPr="00BA0E32">
              <w:rPr>
                <w:rFonts w:eastAsia="宋体"/>
                <w:kern w:val="0"/>
                <w:szCs w:val="21"/>
              </w:rPr>
              <w:t>十二五</w:t>
            </w:r>
            <w:r w:rsidRPr="00BA0E32">
              <w:rPr>
                <w:rFonts w:eastAsia="宋体"/>
                <w:kern w:val="0"/>
                <w:szCs w:val="21"/>
              </w:rPr>
              <w:t>”</w:t>
            </w:r>
            <w:r w:rsidRPr="00BA0E32">
              <w:rPr>
                <w:rFonts w:eastAsia="宋体"/>
                <w:kern w:val="0"/>
                <w:szCs w:val="21"/>
              </w:rPr>
              <w:t>规划》</w:t>
            </w:r>
          </w:p>
        </w:tc>
        <w:tc>
          <w:tcPr>
            <w:tcW w:w="1842"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sidRPr="00BA0E32">
              <w:rPr>
                <w:rFonts w:eastAsia="宋体"/>
                <w:kern w:val="0"/>
                <w:szCs w:val="21"/>
              </w:rPr>
              <w:t>市老龄委</w:t>
            </w:r>
          </w:p>
        </w:tc>
        <w:tc>
          <w:tcPr>
            <w:tcW w:w="1326" w:type="dxa"/>
            <w:tcBorders>
              <w:top w:val="nil"/>
              <w:left w:val="nil"/>
              <w:bottom w:val="single" w:sz="4" w:space="0" w:color="auto"/>
              <w:right w:val="single" w:sz="4" w:space="0" w:color="auto"/>
            </w:tcBorders>
            <w:vAlign w:val="center"/>
          </w:tcPr>
          <w:p w:rsidR="00F65D3C" w:rsidRPr="00BA0E32" w:rsidRDefault="00F65D3C" w:rsidP="00DA3359">
            <w:pPr>
              <w:widowControl/>
              <w:jc w:val="center"/>
              <w:rPr>
                <w:rFonts w:eastAsia="宋体"/>
                <w:kern w:val="0"/>
                <w:szCs w:val="21"/>
              </w:rPr>
            </w:pPr>
            <w:r>
              <w:rPr>
                <w:rFonts w:eastAsia="宋体"/>
                <w:kern w:val="0"/>
                <w:szCs w:val="21"/>
              </w:rPr>
              <w:t>市人民政府</w:t>
            </w:r>
          </w:p>
        </w:tc>
      </w:tr>
    </w:tbl>
    <w:p w:rsidR="00F65D3C" w:rsidRPr="00BA0E32" w:rsidRDefault="00F65D3C" w:rsidP="00F65D3C"/>
    <w:p w:rsidR="00F65D3C" w:rsidRDefault="00F65D3C" w:rsidP="00F65D3C">
      <w:pPr>
        <w:rPr>
          <w:rFonts w:hint="eastAsia"/>
        </w:rPr>
      </w:pPr>
    </w:p>
    <w:p w:rsidR="00F65D3C" w:rsidRPr="00BA0E32" w:rsidRDefault="00F65D3C" w:rsidP="00F65D3C">
      <w:pPr>
        <w:rPr>
          <w:rFonts w:hint="eastAsia"/>
        </w:rPr>
      </w:pPr>
    </w:p>
    <w:p w:rsidR="00F65D3C" w:rsidRPr="00CC076A" w:rsidRDefault="00F65D3C" w:rsidP="00F65D3C">
      <w:pPr>
        <w:widowControl/>
        <w:spacing w:line="600" w:lineRule="exact"/>
        <w:jc w:val="center"/>
        <w:rPr>
          <w:rFonts w:eastAsia="方正小标宋_GBK"/>
          <w:kern w:val="0"/>
          <w:sz w:val="40"/>
          <w:szCs w:val="40"/>
        </w:rPr>
      </w:pPr>
      <w:r w:rsidRPr="00CC076A">
        <w:rPr>
          <w:rFonts w:eastAsia="方正小标宋_GBK"/>
          <w:noProof/>
          <w:kern w:val="0"/>
          <w:sz w:val="40"/>
          <w:szCs w:val="40"/>
        </w:rPr>
        <w:lastRenderedPageBreak/>
        <w:pict>
          <v:shape id="_x0000_s1043" type="#_x0000_t202" style="position:absolute;left:0;text-align:left;margin-left:-17.75pt;margin-top:-43.8pt;width:1in;height:43.8pt;z-index:251677696" stroked="f">
            <v:textbox style="mso-next-textbox:#_x0000_s1043">
              <w:txbxContent>
                <w:p w:rsidR="00F65D3C" w:rsidRPr="00FF62C5" w:rsidRDefault="00F65D3C" w:rsidP="00F65D3C">
                  <w:pPr>
                    <w:rPr>
                      <w:rFonts w:hint="eastAsia"/>
                      <w:sz w:val="32"/>
                      <w:szCs w:val="32"/>
                    </w:rPr>
                  </w:pPr>
                  <w:r w:rsidRPr="00FF62C5">
                    <w:rPr>
                      <w:rFonts w:hint="eastAsia"/>
                      <w:sz w:val="32"/>
                      <w:szCs w:val="32"/>
                    </w:rPr>
                    <w:t>附件</w:t>
                  </w:r>
                  <w:r w:rsidRPr="00FF62C5">
                    <w:rPr>
                      <w:rFonts w:hint="eastAsia"/>
                      <w:sz w:val="32"/>
                      <w:szCs w:val="32"/>
                    </w:rPr>
                    <w:t>3</w:t>
                  </w:r>
                </w:p>
              </w:txbxContent>
            </v:textbox>
          </v:shape>
        </w:pict>
      </w:r>
      <w:r w:rsidRPr="00CC076A">
        <w:rPr>
          <w:rFonts w:eastAsia="方正小标宋_GBK"/>
          <w:kern w:val="0"/>
          <w:sz w:val="40"/>
          <w:szCs w:val="40"/>
        </w:rPr>
        <w:t>名</w:t>
      </w:r>
      <w:r w:rsidRPr="00CC076A">
        <w:rPr>
          <w:rFonts w:eastAsia="方正小标宋_GBK" w:hint="eastAsia"/>
          <w:kern w:val="0"/>
          <w:sz w:val="40"/>
          <w:szCs w:val="40"/>
        </w:rPr>
        <w:t xml:space="preserve"> </w:t>
      </w:r>
      <w:r w:rsidRPr="00CC076A">
        <w:rPr>
          <w:rFonts w:eastAsia="方正小标宋_GBK"/>
          <w:kern w:val="0"/>
          <w:sz w:val="40"/>
          <w:szCs w:val="40"/>
        </w:rPr>
        <w:t>词</w:t>
      </w:r>
      <w:r w:rsidRPr="00CC076A">
        <w:rPr>
          <w:rFonts w:eastAsia="方正小标宋_GBK" w:hint="eastAsia"/>
          <w:kern w:val="0"/>
          <w:sz w:val="40"/>
          <w:szCs w:val="40"/>
        </w:rPr>
        <w:t xml:space="preserve"> </w:t>
      </w:r>
      <w:r w:rsidRPr="00CC076A">
        <w:rPr>
          <w:rFonts w:eastAsia="方正小标宋_GBK"/>
          <w:kern w:val="0"/>
          <w:sz w:val="40"/>
          <w:szCs w:val="40"/>
        </w:rPr>
        <w:t>注</w:t>
      </w:r>
      <w:r w:rsidRPr="00CC076A">
        <w:rPr>
          <w:rFonts w:eastAsia="方正小标宋_GBK" w:hint="eastAsia"/>
          <w:kern w:val="0"/>
          <w:sz w:val="40"/>
          <w:szCs w:val="40"/>
        </w:rPr>
        <w:t xml:space="preserve"> </w:t>
      </w:r>
      <w:r w:rsidRPr="00CC076A">
        <w:rPr>
          <w:rFonts w:eastAsia="方正小标宋_GBK"/>
          <w:kern w:val="0"/>
          <w:sz w:val="40"/>
          <w:szCs w:val="40"/>
        </w:rPr>
        <w:t>释</w:t>
      </w:r>
    </w:p>
    <w:p w:rsidR="00F65D3C" w:rsidRPr="00CC076A" w:rsidRDefault="00F65D3C" w:rsidP="00F65D3C">
      <w:pPr>
        <w:spacing w:line="600" w:lineRule="exact"/>
        <w:ind w:firstLine="645"/>
        <w:rPr>
          <w:rFonts w:eastAsia="方正仿宋_GBK" w:hint="eastAsia"/>
          <w:b/>
        </w:rPr>
      </w:pP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地区生产总值（</w:t>
      </w:r>
      <w:r w:rsidRPr="00FF62C5">
        <w:rPr>
          <w:rFonts w:eastAsia="方正仿宋_GBK"/>
          <w:b/>
          <w:sz w:val="32"/>
          <w:szCs w:val="32"/>
        </w:rPr>
        <w:t>GDP</w:t>
      </w:r>
      <w:r w:rsidRPr="00FF62C5">
        <w:rPr>
          <w:rFonts w:eastAsia="方正仿宋_GBK"/>
          <w:b/>
          <w:sz w:val="32"/>
          <w:szCs w:val="32"/>
        </w:rPr>
        <w:t>）：</w:t>
      </w:r>
      <w:r w:rsidRPr="00FF62C5">
        <w:rPr>
          <w:rFonts w:eastAsia="方正仿宋_GBK"/>
          <w:sz w:val="32"/>
          <w:szCs w:val="32"/>
        </w:rPr>
        <w:t>指按市场价格计算的一个地区所有常住单位在一定时期内生产活动的最终成果。地区生产总值有三种表现，即价值形态、收入形态和产品形态。从价值形态看，它是所有常住单位在一定时期内生产的全部货物和服务价值超过同期中间投入的全部非固定资产货物和服务价值的差额，即所有常住单位的增加值之和；从收入形态看，它是所有常住单位在一定时期内创造并分配给常住单位和非常住单位的初级收入分配之和；从产品形态看，它是所有常住单位在一定时期内最终使用的货物和服务价值与货物和服务净出口价值之</w:t>
      </w:r>
      <w:proofErr w:type="gramStart"/>
      <w:r w:rsidRPr="00FF62C5">
        <w:rPr>
          <w:rFonts w:eastAsia="方正仿宋_GBK"/>
          <w:sz w:val="32"/>
          <w:szCs w:val="32"/>
        </w:rPr>
        <w:t>和</w:t>
      </w:r>
      <w:proofErr w:type="gramEnd"/>
      <w:r w:rsidRPr="00FF62C5">
        <w:rPr>
          <w:rFonts w:eastAsia="方正仿宋_GBK"/>
          <w:sz w:val="32"/>
          <w:szCs w:val="32"/>
        </w:rPr>
        <w:t>。在实际核算中，国内生产总值有三种计算方法，即生产法、收入法和支出法。</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当年价格</w:t>
      </w:r>
      <w:r w:rsidRPr="00FF62C5">
        <w:rPr>
          <w:rFonts w:eastAsia="方正仿宋_GBK"/>
          <w:b/>
          <w:sz w:val="32"/>
          <w:szCs w:val="32"/>
        </w:rPr>
        <w:t>:</w:t>
      </w:r>
      <w:r w:rsidRPr="00FF62C5">
        <w:rPr>
          <w:rFonts w:eastAsia="方正仿宋_GBK"/>
          <w:sz w:val="32"/>
          <w:szCs w:val="32"/>
        </w:rPr>
        <w:t>指报告期的实际价格，如工厂的出厂价格，农产品收购价格，事业的零售价格等。按当年价格计算，是指一些以货币表现的物量指标，如社会总产值、工农业总产值、国民收入、国民生产总值等，按照当年的实际价格来计算总和。使用当年价格计算的数字，是为了使国民经济各项指标相互衔接，便于考察当年社会经济效益，便于对生产和流通、生产和分配、生产和消费进行经济核算和综合平衡。</w:t>
      </w:r>
    </w:p>
    <w:p w:rsidR="00F65D3C" w:rsidRPr="00FF62C5" w:rsidRDefault="00F65D3C" w:rsidP="00F65D3C">
      <w:pPr>
        <w:spacing w:line="600" w:lineRule="exact"/>
        <w:ind w:firstLine="645"/>
        <w:rPr>
          <w:rFonts w:eastAsia="方正仿宋_GBK"/>
          <w:sz w:val="32"/>
          <w:szCs w:val="32"/>
        </w:rPr>
      </w:pPr>
      <w:r w:rsidRPr="00FF62C5">
        <w:rPr>
          <w:rFonts w:eastAsia="方正仿宋_GBK"/>
          <w:sz w:val="32"/>
          <w:szCs w:val="32"/>
        </w:rPr>
        <w:t>按当年价格计算的价值指标，在不同年份之间进行对比时，因为包含有各年间价格变动因素，不能确切地反映实物量的增减变动。必须消除价格变动因素后，才能真实反映经济发展动态。</w:t>
      </w:r>
      <w:r w:rsidRPr="00FF62C5">
        <w:rPr>
          <w:rFonts w:eastAsia="方正仿宋_GBK"/>
          <w:sz w:val="32"/>
          <w:szCs w:val="32"/>
        </w:rPr>
        <w:lastRenderedPageBreak/>
        <w:t>因此，在计算增长速度时都使用按可比价格计算的数字。</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可比价格：</w:t>
      </w:r>
      <w:r w:rsidRPr="00FF62C5">
        <w:rPr>
          <w:rFonts w:eastAsia="方正仿宋_GBK"/>
          <w:sz w:val="32"/>
          <w:szCs w:val="32"/>
        </w:rPr>
        <w:t>指计算各种总量指标所采用的扣除了价格变动因素的价格，可进行不同时期总量指标的对比。</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社会消费品零售总额：</w:t>
      </w:r>
      <w:r w:rsidRPr="00FF62C5">
        <w:rPr>
          <w:rFonts w:eastAsia="方正仿宋_GBK"/>
          <w:sz w:val="32"/>
          <w:szCs w:val="32"/>
        </w:rPr>
        <w:t>指各种经济类型的批发零售贸易业、住宿和餐馆业、新闻出版业、邮政业和其他服务业等在一定时期内，售予城乡居民用于生活消费的商品和社会集团用于公共消费的商品总量。</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高中阶段教育毛入学率：</w:t>
      </w:r>
      <w:r w:rsidRPr="00FF62C5">
        <w:rPr>
          <w:rFonts w:eastAsia="方正仿宋_GBK"/>
          <w:sz w:val="32"/>
          <w:szCs w:val="32"/>
        </w:rPr>
        <w:t>高中阶段教育</w:t>
      </w:r>
      <w:proofErr w:type="gramStart"/>
      <w:r w:rsidRPr="00FF62C5">
        <w:rPr>
          <w:rFonts w:eastAsia="方正仿宋_GBK"/>
          <w:sz w:val="32"/>
          <w:szCs w:val="32"/>
        </w:rPr>
        <w:t>含普通</w:t>
      </w:r>
      <w:proofErr w:type="gramEnd"/>
      <w:r w:rsidRPr="00FF62C5">
        <w:rPr>
          <w:rFonts w:eastAsia="方正仿宋_GBK"/>
          <w:sz w:val="32"/>
          <w:szCs w:val="32"/>
        </w:rPr>
        <w:t>高中和中等职业教育（包括职业高中、中专、技工学校），高中阶段教育毛入学率指接受普通高中和中等职业教育的人数占同期全省</w:t>
      </w:r>
      <w:r w:rsidRPr="00FF62C5">
        <w:rPr>
          <w:rFonts w:eastAsia="方正仿宋_GBK"/>
          <w:sz w:val="32"/>
          <w:szCs w:val="32"/>
        </w:rPr>
        <w:t>15-17</w:t>
      </w:r>
      <w:r w:rsidRPr="00FF62C5">
        <w:rPr>
          <w:rFonts w:eastAsia="方正仿宋_GBK"/>
          <w:sz w:val="32"/>
          <w:szCs w:val="32"/>
        </w:rPr>
        <w:t>周岁人口的比例。</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城镇化率：</w:t>
      </w:r>
      <w:r w:rsidRPr="00FF62C5">
        <w:rPr>
          <w:rFonts w:eastAsia="方正仿宋_GBK"/>
          <w:sz w:val="32"/>
          <w:szCs w:val="32"/>
        </w:rPr>
        <w:t>通常用城镇人口占全部人口的百分比来表示，用于反映人口向城市聚集的过程和聚集程度。</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研究与发展经费（</w:t>
      </w:r>
      <w:r w:rsidRPr="00FF62C5">
        <w:rPr>
          <w:rFonts w:eastAsia="方正仿宋_GBK"/>
          <w:b/>
          <w:sz w:val="32"/>
          <w:szCs w:val="32"/>
        </w:rPr>
        <w:t>R&amp;D</w:t>
      </w:r>
      <w:r w:rsidRPr="00FF62C5">
        <w:rPr>
          <w:rFonts w:eastAsia="方正仿宋_GBK"/>
          <w:b/>
          <w:sz w:val="32"/>
          <w:szCs w:val="32"/>
        </w:rPr>
        <w:t>）支出：</w:t>
      </w:r>
      <w:r w:rsidRPr="00FF62C5">
        <w:rPr>
          <w:rFonts w:eastAsia="方正仿宋_GBK"/>
          <w:sz w:val="32"/>
          <w:szCs w:val="32"/>
        </w:rPr>
        <w:t>指用于研究与发展课题活动（基础研究、应用研究、实验发展）的全部实际支出，包括用于研究与发展课题活动的直接支出和间接用于研究与发展活动的支出（如研究院、所管理费，维持研究院、所正常运转的必需费用和与研究发展有关的基本建设支出）。</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人口自然增长率：</w:t>
      </w:r>
      <w:r w:rsidRPr="00FF62C5">
        <w:rPr>
          <w:rFonts w:eastAsia="方正仿宋_GBK"/>
          <w:sz w:val="32"/>
          <w:szCs w:val="32"/>
        </w:rPr>
        <w:t>指在一定时期内（通常为一年）人口自然增加数（出生人数</w:t>
      </w:r>
      <w:proofErr w:type="gramStart"/>
      <w:r w:rsidRPr="00FF62C5">
        <w:rPr>
          <w:rFonts w:eastAsia="方正仿宋_GBK"/>
          <w:sz w:val="32"/>
          <w:szCs w:val="32"/>
        </w:rPr>
        <w:t>减死亡</w:t>
      </w:r>
      <w:proofErr w:type="gramEnd"/>
      <w:r w:rsidRPr="00FF62C5">
        <w:rPr>
          <w:rFonts w:eastAsia="方正仿宋_GBK"/>
          <w:sz w:val="32"/>
          <w:szCs w:val="32"/>
        </w:rPr>
        <w:t>人数）与该时期内平均人数（或期中人数）之比，一般用千分率表示。计算公式为：</w:t>
      </w:r>
    </w:p>
    <w:p w:rsidR="00F65D3C" w:rsidRPr="00FF62C5" w:rsidRDefault="00F65D3C" w:rsidP="00F65D3C">
      <w:pPr>
        <w:spacing w:line="600" w:lineRule="exact"/>
        <w:ind w:firstLine="645"/>
        <w:rPr>
          <w:rFonts w:eastAsia="方正仿宋_GBK"/>
          <w:sz w:val="32"/>
          <w:szCs w:val="32"/>
        </w:rPr>
      </w:pPr>
      <w:r w:rsidRPr="00FF62C5">
        <w:rPr>
          <w:rFonts w:eastAsia="方正仿宋_GBK"/>
          <w:sz w:val="32"/>
          <w:szCs w:val="32"/>
        </w:rPr>
        <w:t>人口自然增长率</w:t>
      </w:r>
      <w:r w:rsidRPr="00FF62C5">
        <w:rPr>
          <w:rFonts w:eastAsia="方正仿宋_GBK"/>
          <w:sz w:val="32"/>
          <w:szCs w:val="32"/>
        </w:rPr>
        <w:t>=</w:t>
      </w:r>
      <w:r w:rsidRPr="00FF62C5">
        <w:rPr>
          <w:rFonts w:eastAsia="方正仿宋_GBK"/>
          <w:sz w:val="32"/>
          <w:szCs w:val="32"/>
        </w:rPr>
        <w:t>（本年出生人数</w:t>
      </w:r>
      <w:r w:rsidRPr="00FF62C5">
        <w:rPr>
          <w:rFonts w:eastAsia="方正仿宋_GBK"/>
          <w:sz w:val="32"/>
          <w:szCs w:val="32"/>
        </w:rPr>
        <w:t>-</w:t>
      </w:r>
      <w:r w:rsidRPr="00FF62C5">
        <w:rPr>
          <w:rFonts w:eastAsia="方正仿宋_GBK"/>
          <w:sz w:val="32"/>
          <w:szCs w:val="32"/>
        </w:rPr>
        <w:t>本年死亡人数）</w:t>
      </w:r>
      <w:r w:rsidRPr="00FF62C5">
        <w:rPr>
          <w:rFonts w:eastAsia="方正仿宋_GBK"/>
          <w:sz w:val="32"/>
          <w:szCs w:val="32"/>
        </w:rPr>
        <w:t>/</w:t>
      </w:r>
      <w:r w:rsidRPr="00FF62C5">
        <w:rPr>
          <w:rFonts w:eastAsia="方正仿宋_GBK"/>
          <w:sz w:val="32"/>
          <w:szCs w:val="32"/>
        </w:rPr>
        <w:t>年平均人</w:t>
      </w:r>
      <w:r w:rsidRPr="00FF62C5">
        <w:rPr>
          <w:rFonts w:eastAsia="方正仿宋_GBK"/>
          <w:sz w:val="32"/>
          <w:szCs w:val="32"/>
        </w:rPr>
        <w:lastRenderedPageBreak/>
        <w:t>数</w:t>
      </w:r>
      <w:r w:rsidRPr="00FF62C5">
        <w:rPr>
          <w:rFonts w:eastAsia="方正仿宋_GBK"/>
          <w:sz w:val="32"/>
          <w:szCs w:val="32"/>
        </w:rPr>
        <w:t>×1000‰=</w:t>
      </w:r>
      <w:r w:rsidRPr="00FF62C5">
        <w:rPr>
          <w:rFonts w:eastAsia="方正仿宋_GBK"/>
          <w:sz w:val="32"/>
          <w:szCs w:val="32"/>
        </w:rPr>
        <w:t>人口出生率</w:t>
      </w:r>
      <w:r w:rsidRPr="00FF62C5">
        <w:rPr>
          <w:rFonts w:eastAsia="方正仿宋_GBK"/>
          <w:sz w:val="32"/>
          <w:szCs w:val="32"/>
        </w:rPr>
        <w:t>-</w:t>
      </w:r>
      <w:r w:rsidRPr="00FF62C5">
        <w:rPr>
          <w:rFonts w:eastAsia="方正仿宋_GBK"/>
          <w:sz w:val="32"/>
          <w:szCs w:val="32"/>
        </w:rPr>
        <w:t>人口死亡率</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城镇居民家庭可支配收入：</w:t>
      </w:r>
      <w:r w:rsidRPr="00FF62C5">
        <w:rPr>
          <w:rFonts w:eastAsia="方正仿宋_GBK"/>
          <w:sz w:val="32"/>
          <w:szCs w:val="32"/>
        </w:rPr>
        <w:t>指被调查的城镇居民家庭在支付个人所得税、财产税及其他经常性转移支出后所余下的实际收入。</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农村居民家庭纯收入：</w:t>
      </w:r>
      <w:r w:rsidRPr="00FF62C5">
        <w:rPr>
          <w:rFonts w:eastAsia="方正仿宋_GBK"/>
          <w:sz w:val="32"/>
          <w:szCs w:val="32"/>
        </w:rPr>
        <w:t>指农村常住居民家庭总收入中，扣除从事生产和非生产经营费用支出、缴纳税款和上交承包集体任务金额以后剩余的，可直接用于进行生产性、非生产性建设投资、生活消费和积蓄的那一部分收入。农村居民家庭纯收入包括从事生产性和非生产性的经营收入，取自在外人口寄回带回和国家财政救济、各种补贴等非经营性收入；既包括货币收入，又包括自产自用的实物收入。但不包括向银行、信用社和向亲友借款等属于借贷性的收入。</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非化石能源：</w:t>
      </w:r>
      <w:r w:rsidRPr="00FF62C5">
        <w:rPr>
          <w:rFonts w:eastAsia="方正仿宋_GBK"/>
          <w:sz w:val="32"/>
          <w:szCs w:val="32"/>
        </w:rPr>
        <w:t>指非煤炭、石油、天然气等经长时间地质变化形成，只供一次性使用的能源类型外的能源。包括当前的新能源及可再生能源，含核能、风能、太阳能、水能、生物质能、地热能、海洋能等可再生能源。发展非化石能源，提高其在总能源消费中的比重，能够有效降低温室气体排放量，保护生态环境，降低能源可持续供应的风险。</w:t>
      </w:r>
    </w:p>
    <w:p w:rsidR="00F65D3C" w:rsidRPr="00FF62C5" w:rsidRDefault="00F65D3C" w:rsidP="00F65D3C">
      <w:pPr>
        <w:spacing w:line="600" w:lineRule="exact"/>
        <w:ind w:firstLine="645"/>
        <w:rPr>
          <w:rFonts w:eastAsia="方正仿宋_GBK"/>
          <w:spacing w:val="-4"/>
          <w:sz w:val="32"/>
          <w:szCs w:val="32"/>
        </w:rPr>
      </w:pPr>
      <w:r w:rsidRPr="00FF62C5">
        <w:rPr>
          <w:rFonts w:eastAsia="方正仿宋_GBK"/>
          <w:b/>
          <w:spacing w:val="-4"/>
          <w:sz w:val="32"/>
          <w:szCs w:val="32"/>
        </w:rPr>
        <w:t>农业灌溉用水有效利用系数：</w:t>
      </w:r>
      <w:r w:rsidRPr="00FF62C5">
        <w:rPr>
          <w:rFonts w:eastAsia="方正仿宋_GBK"/>
          <w:spacing w:val="-4"/>
          <w:sz w:val="32"/>
          <w:szCs w:val="32"/>
        </w:rPr>
        <w:t>指在一次灌水期间被农作物利用的净水量与水源渠首处</w:t>
      </w:r>
      <w:proofErr w:type="gramStart"/>
      <w:r w:rsidRPr="00FF62C5">
        <w:rPr>
          <w:rFonts w:eastAsia="方正仿宋_GBK"/>
          <w:spacing w:val="-4"/>
          <w:sz w:val="32"/>
          <w:szCs w:val="32"/>
        </w:rPr>
        <w:t>总引进</w:t>
      </w:r>
      <w:proofErr w:type="gramEnd"/>
      <w:r w:rsidRPr="00FF62C5">
        <w:rPr>
          <w:rFonts w:eastAsia="方正仿宋_GBK"/>
          <w:spacing w:val="-4"/>
          <w:sz w:val="32"/>
          <w:szCs w:val="32"/>
        </w:rPr>
        <w:t>水量的比值，是衡量灌区从水源引水到田间作物吸收利用水的过程中灌溉水利</w:t>
      </w:r>
      <w:proofErr w:type="gramStart"/>
      <w:r w:rsidRPr="00FF62C5">
        <w:rPr>
          <w:rFonts w:eastAsia="方正仿宋_GBK"/>
          <w:spacing w:val="-4"/>
          <w:sz w:val="32"/>
          <w:szCs w:val="32"/>
        </w:rPr>
        <w:t>用程度</w:t>
      </w:r>
      <w:proofErr w:type="gramEnd"/>
      <w:r w:rsidRPr="00FF62C5">
        <w:rPr>
          <w:rFonts w:eastAsia="方正仿宋_GBK"/>
          <w:spacing w:val="-4"/>
          <w:sz w:val="32"/>
          <w:szCs w:val="32"/>
        </w:rPr>
        <w:t>的重要指标。</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森林覆盖率：</w:t>
      </w:r>
      <w:r w:rsidRPr="00FF62C5">
        <w:rPr>
          <w:rFonts w:eastAsia="方正仿宋_GBK"/>
          <w:sz w:val="32"/>
          <w:szCs w:val="32"/>
        </w:rPr>
        <w:t>指一个国家或地区森林面积占土地面积的百分比。在计算森林覆盖率时，森林面积包括郁闭度</w:t>
      </w:r>
      <w:r w:rsidRPr="00FF62C5">
        <w:rPr>
          <w:rFonts w:eastAsia="方正仿宋_GBK"/>
          <w:sz w:val="32"/>
          <w:szCs w:val="32"/>
        </w:rPr>
        <w:t>0.2</w:t>
      </w:r>
      <w:r w:rsidRPr="00FF62C5">
        <w:rPr>
          <w:rFonts w:eastAsia="方正仿宋_GBK"/>
          <w:sz w:val="32"/>
          <w:szCs w:val="32"/>
        </w:rPr>
        <w:t>以上的乔木</w:t>
      </w:r>
      <w:r w:rsidRPr="00FF62C5">
        <w:rPr>
          <w:rFonts w:eastAsia="方正仿宋_GBK"/>
          <w:sz w:val="32"/>
          <w:szCs w:val="32"/>
        </w:rPr>
        <w:lastRenderedPageBreak/>
        <w:t>林地面积和竹林地面积，国家特别规定的灌木林地面积、农田林网以及四旁（村旁、路旁、水旁、宅旁）林木的覆盖面积。森林覆盖率是反映森林资源的丰富程度和生态平衡状况的重要指标。计算公式为：</w:t>
      </w:r>
    </w:p>
    <w:p w:rsidR="00F65D3C" w:rsidRPr="00FF62C5" w:rsidRDefault="00F65D3C" w:rsidP="00F65D3C">
      <w:pPr>
        <w:spacing w:line="600" w:lineRule="exact"/>
        <w:ind w:firstLine="645"/>
        <w:rPr>
          <w:rFonts w:eastAsia="方正仿宋_GBK"/>
          <w:sz w:val="32"/>
          <w:szCs w:val="32"/>
        </w:rPr>
      </w:pPr>
      <w:r w:rsidRPr="00FF62C5">
        <w:rPr>
          <w:rFonts w:eastAsia="方正仿宋_GBK"/>
          <w:sz w:val="32"/>
          <w:szCs w:val="32"/>
        </w:rPr>
        <w:t>森林覆盖率（</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w:t>
      </w:r>
      <w:r w:rsidRPr="00FF62C5">
        <w:rPr>
          <w:rFonts w:eastAsia="方正仿宋_GBK"/>
          <w:sz w:val="32"/>
          <w:szCs w:val="32"/>
        </w:rPr>
        <w:t>森林面积</w:t>
      </w:r>
      <w:r w:rsidRPr="00FF62C5">
        <w:rPr>
          <w:rFonts w:eastAsia="方正仿宋_GBK"/>
          <w:sz w:val="32"/>
          <w:szCs w:val="32"/>
        </w:rPr>
        <w:t>/</w:t>
      </w:r>
      <w:r w:rsidRPr="00FF62C5">
        <w:rPr>
          <w:rFonts w:eastAsia="方正仿宋_GBK"/>
          <w:sz w:val="32"/>
          <w:szCs w:val="32"/>
        </w:rPr>
        <w:t>土地总面积</w:t>
      </w:r>
      <w:r w:rsidRPr="00FF62C5">
        <w:rPr>
          <w:rFonts w:eastAsia="方正仿宋_GBK"/>
          <w:sz w:val="32"/>
          <w:szCs w:val="32"/>
        </w:rPr>
        <w:t>×100%</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森林蓄积量：</w:t>
      </w:r>
      <w:r w:rsidRPr="00FF62C5">
        <w:rPr>
          <w:rFonts w:eastAsia="方正仿宋_GBK"/>
          <w:sz w:val="32"/>
          <w:szCs w:val="32"/>
        </w:rPr>
        <w:t>指一定森林面积上存在着的林木树干部分的总材和，它是反映一个国家或地区森林资源总规模和水平的基本指标之一，也是反映森林资源的丰富程度、衡量森林生态环境优劣的重要依据。</w:t>
      </w:r>
    </w:p>
    <w:p w:rsidR="00F65D3C" w:rsidRPr="00FF62C5" w:rsidRDefault="00F65D3C" w:rsidP="00F65D3C">
      <w:pPr>
        <w:spacing w:line="600" w:lineRule="exact"/>
        <w:ind w:firstLine="645"/>
        <w:rPr>
          <w:rFonts w:eastAsia="方正仿宋_GBK"/>
          <w:b/>
          <w:sz w:val="32"/>
          <w:szCs w:val="32"/>
        </w:rPr>
      </w:pPr>
      <w:r w:rsidRPr="00FF62C5">
        <w:rPr>
          <w:rFonts w:eastAsia="方正仿宋_GBK"/>
          <w:b/>
          <w:sz w:val="32"/>
          <w:szCs w:val="32"/>
        </w:rPr>
        <w:t>碳源：</w:t>
      </w:r>
      <w:r w:rsidRPr="00FF62C5">
        <w:rPr>
          <w:rFonts w:eastAsia="方正仿宋_GBK"/>
          <w:sz w:val="32"/>
          <w:szCs w:val="32"/>
        </w:rPr>
        <w:t>向大气中释放二氧化碳的过程、活动或机制。</w:t>
      </w:r>
    </w:p>
    <w:p w:rsidR="00F65D3C" w:rsidRPr="00FF62C5" w:rsidRDefault="00F65D3C" w:rsidP="00F65D3C">
      <w:pPr>
        <w:spacing w:line="600" w:lineRule="exact"/>
        <w:ind w:firstLine="645"/>
        <w:rPr>
          <w:rFonts w:eastAsia="方正仿宋_GBK"/>
          <w:b/>
          <w:sz w:val="32"/>
          <w:szCs w:val="32"/>
        </w:rPr>
      </w:pPr>
      <w:r w:rsidRPr="00FF62C5">
        <w:rPr>
          <w:rFonts w:eastAsia="方正仿宋_GBK"/>
          <w:b/>
          <w:sz w:val="32"/>
          <w:szCs w:val="32"/>
        </w:rPr>
        <w:t>碳汇：</w:t>
      </w:r>
      <w:r w:rsidRPr="00FF62C5">
        <w:rPr>
          <w:rFonts w:eastAsia="方正仿宋_GBK"/>
          <w:sz w:val="32"/>
          <w:szCs w:val="32"/>
        </w:rPr>
        <w:t>指从空气中清除二氧化碳的过程、活动、机制。</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扩大内需：</w:t>
      </w:r>
      <w:r w:rsidRPr="00FF62C5">
        <w:rPr>
          <w:rFonts w:eastAsia="方正仿宋_GBK"/>
          <w:sz w:val="32"/>
          <w:szCs w:val="32"/>
        </w:rPr>
        <w:t>内需即内部需求，包括投资需求和消费需求两个方面。扩大内需，就是指实行积极的财政政策、稳健的货币政策和正确的消费政策，启动投资和消费市场，拉动经济增长。扩大内需是我国</w:t>
      </w:r>
      <w:r w:rsidRPr="00FF62C5">
        <w:rPr>
          <w:rFonts w:eastAsia="方正仿宋_GBK"/>
          <w:sz w:val="32"/>
          <w:szCs w:val="32"/>
        </w:rPr>
        <w:t>1998</w:t>
      </w:r>
      <w:r w:rsidRPr="00FF62C5">
        <w:rPr>
          <w:rFonts w:eastAsia="方正仿宋_GBK"/>
          <w:sz w:val="32"/>
          <w:szCs w:val="32"/>
        </w:rPr>
        <w:t>年以来确定的一项长期的战略方针和任务。当前，国家针对我国出口导向拉动经济增长的模式，提出要正确处理扩大内需与稳定外需、增加投资与扩大消费关系，加快形成主要依靠国内需求特别是消费需求拉动经济增长的格局。</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主体功能区：</w:t>
      </w:r>
      <w:r w:rsidRPr="00FF62C5">
        <w:rPr>
          <w:rFonts w:eastAsia="方正仿宋_GBK"/>
          <w:sz w:val="32"/>
          <w:szCs w:val="32"/>
        </w:rPr>
        <w:t>指基于不同区域的资源环境承载力、现有开发密度和发展潜力等，将特定区域确定为具有特定主体功能定位类型的一种空间单元。</w:t>
      </w:r>
    </w:p>
    <w:p w:rsidR="00F65D3C" w:rsidRPr="00FF62C5" w:rsidRDefault="00F65D3C" w:rsidP="00F65D3C">
      <w:pPr>
        <w:spacing w:line="600" w:lineRule="exact"/>
        <w:ind w:firstLine="645"/>
        <w:rPr>
          <w:rFonts w:eastAsia="方正仿宋_GBK"/>
          <w:sz w:val="32"/>
          <w:szCs w:val="32"/>
        </w:rPr>
      </w:pPr>
      <w:r w:rsidRPr="00FF62C5">
        <w:rPr>
          <w:rFonts w:eastAsia="方正仿宋_GBK"/>
          <w:b/>
          <w:sz w:val="32"/>
          <w:szCs w:val="32"/>
        </w:rPr>
        <w:t>战略性新兴产业：</w:t>
      </w:r>
      <w:r w:rsidRPr="00FF62C5">
        <w:rPr>
          <w:rFonts w:eastAsia="方正仿宋_GBK"/>
          <w:sz w:val="32"/>
          <w:szCs w:val="32"/>
        </w:rPr>
        <w:t>是新兴科技和新兴产业的深度融合，是以</w:t>
      </w:r>
      <w:r w:rsidRPr="00FF62C5">
        <w:rPr>
          <w:rFonts w:eastAsia="方正仿宋_GBK"/>
          <w:sz w:val="32"/>
          <w:szCs w:val="32"/>
        </w:rPr>
        <w:lastRenderedPageBreak/>
        <w:t>科学技术的重大突破，满足和培育重大市场需求，引领产业发展方向、快速成长的新产业领域，具有</w:t>
      </w:r>
      <w:r w:rsidRPr="00FF62C5">
        <w:rPr>
          <w:rFonts w:eastAsia="方正仿宋_GBK"/>
          <w:sz w:val="32"/>
          <w:szCs w:val="32"/>
        </w:rPr>
        <w:t>“</w:t>
      </w:r>
      <w:r w:rsidRPr="00FF62C5">
        <w:rPr>
          <w:rFonts w:eastAsia="方正仿宋_GBK"/>
          <w:sz w:val="32"/>
          <w:szCs w:val="32"/>
        </w:rPr>
        <w:t>必须掌握关键核心技术、具有广阔的市场需求前景、资源消耗低、带动系数大、就业机会多、综合效益好</w:t>
      </w:r>
      <w:r w:rsidRPr="00FF62C5">
        <w:rPr>
          <w:rFonts w:eastAsia="方正仿宋_GBK"/>
          <w:sz w:val="32"/>
          <w:szCs w:val="32"/>
        </w:rPr>
        <w:t>”</w:t>
      </w:r>
      <w:r w:rsidRPr="00FF62C5">
        <w:rPr>
          <w:rFonts w:eastAsia="方正仿宋_GBK"/>
          <w:sz w:val="32"/>
          <w:szCs w:val="32"/>
        </w:rPr>
        <w:t>的基本特征。</w:t>
      </w:r>
    </w:p>
    <w:p w:rsidR="00F65D3C" w:rsidRPr="00FF62C5" w:rsidRDefault="00F65D3C" w:rsidP="00F65D3C">
      <w:pPr>
        <w:spacing w:line="600" w:lineRule="exact"/>
        <w:ind w:firstLineChars="196" w:firstLine="628"/>
        <w:rPr>
          <w:rFonts w:eastAsia="方正仿宋_GBK"/>
          <w:sz w:val="32"/>
          <w:szCs w:val="32"/>
        </w:rPr>
      </w:pPr>
      <w:r w:rsidRPr="00FF62C5">
        <w:rPr>
          <w:rFonts w:eastAsia="方正仿宋_GBK"/>
          <w:b/>
          <w:sz w:val="32"/>
          <w:szCs w:val="32"/>
        </w:rPr>
        <w:t>“</w:t>
      </w:r>
      <w:r w:rsidRPr="00FF62C5">
        <w:rPr>
          <w:rFonts w:eastAsia="方正仿宋_GBK"/>
          <w:b/>
          <w:sz w:val="32"/>
          <w:szCs w:val="32"/>
        </w:rPr>
        <w:t>双师型</w:t>
      </w:r>
      <w:r w:rsidRPr="00FF62C5">
        <w:rPr>
          <w:rFonts w:eastAsia="方正仿宋_GBK"/>
          <w:b/>
          <w:sz w:val="32"/>
          <w:szCs w:val="32"/>
        </w:rPr>
        <w:t>”</w:t>
      </w:r>
      <w:r w:rsidRPr="00FF62C5">
        <w:rPr>
          <w:rFonts w:eastAsia="方正仿宋_GBK"/>
          <w:b/>
          <w:sz w:val="32"/>
          <w:szCs w:val="32"/>
        </w:rPr>
        <w:t>教师：</w:t>
      </w:r>
      <w:r w:rsidRPr="00FF62C5">
        <w:rPr>
          <w:rFonts w:eastAsia="方正仿宋_GBK"/>
          <w:sz w:val="32"/>
          <w:szCs w:val="32"/>
        </w:rPr>
        <w:t>指同时具备教师资格和职业资格，从事职业教育工作的教师。</w:t>
      </w:r>
      <w:r w:rsidRPr="00FF62C5">
        <w:rPr>
          <w:rFonts w:eastAsia="方正仿宋_GBK"/>
          <w:sz w:val="32"/>
          <w:szCs w:val="32"/>
        </w:rPr>
        <w:t>“</w:t>
      </w:r>
      <w:r w:rsidRPr="00FF62C5">
        <w:rPr>
          <w:rFonts w:eastAsia="方正仿宋_GBK"/>
          <w:sz w:val="32"/>
          <w:szCs w:val="32"/>
        </w:rPr>
        <w:t>双师型</w:t>
      </w:r>
      <w:r w:rsidRPr="00FF62C5">
        <w:rPr>
          <w:rFonts w:eastAsia="方正仿宋_GBK"/>
          <w:sz w:val="32"/>
          <w:szCs w:val="32"/>
        </w:rPr>
        <w:t>”</w:t>
      </w:r>
      <w:r w:rsidRPr="00FF62C5">
        <w:rPr>
          <w:rFonts w:eastAsia="方正仿宋_GBK"/>
          <w:sz w:val="32"/>
          <w:szCs w:val="32"/>
        </w:rPr>
        <w:t>教师是教育教学能力和工作经验兼备的复合型人才，对提高职业教育教学水平具有重要意义。</w:t>
      </w:r>
    </w:p>
    <w:p w:rsidR="00F65D3C" w:rsidRPr="00FF62C5" w:rsidRDefault="00F65D3C" w:rsidP="00F65D3C">
      <w:pPr>
        <w:spacing w:line="600" w:lineRule="exact"/>
        <w:ind w:firstLineChars="196" w:firstLine="628"/>
        <w:rPr>
          <w:rFonts w:eastAsia="方正仿宋_GBK"/>
          <w:b/>
          <w:sz w:val="32"/>
          <w:szCs w:val="32"/>
        </w:rPr>
      </w:pPr>
      <w:r w:rsidRPr="00FF62C5">
        <w:rPr>
          <w:rFonts w:eastAsia="方正仿宋_GBK"/>
          <w:b/>
          <w:sz w:val="32"/>
          <w:szCs w:val="32"/>
        </w:rPr>
        <w:t>物联网：</w:t>
      </w:r>
      <w:r w:rsidRPr="00FF62C5">
        <w:rPr>
          <w:rFonts w:eastAsia="方正仿宋_GBK"/>
          <w:sz w:val="32"/>
          <w:szCs w:val="32"/>
        </w:rPr>
        <w:t>通过射频识别、红外感应器、全球定位系统、激光扫描器等信息传感设备，按约定的协议，把任何物品与互联网相连接，进行信息交换和通信，以实现智能化识别、定位、跟踪、监控和管理的一种网络概念。</w:t>
      </w:r>
    </w:p>
    <w:p w:rsidR="00F65D3C" w:rsidRPr="00FF62C5" w:rsidRDefault="00F65D3C" w:rsidP="00F65D3C">
      <w:pPr>
        <w:spacing w:line="600" w:lineRule="exact"/>
        <w:ind w:firstLine="645"/>
        <w:rPr>
          <w:rFonts w:eastAsia="方正仿宋_GBK"/>
          <w:b/>
          <w:spacing w:val="-4"/>
          <w:sz w:val="32"/>
          <w:szCs w:val="32"/>
        </w:rPr>
      </w:pPr>
      <w:r w:rsidRPr="00FF62C5">
        <w:rPr>
          <w:rFonts w:eastAsia="方正仿宋_GBK"/>
          <w:b/>
          <w:spacing w:val="-4"/>
          <w:sz w:val="32"/>
          <w:szCs w:val="32"/>
        </w:rPr>
        <w:t>云计算：</w:t>
      </w:r>
      <w:r w:rsidRPr="00FF62C5">
        <w:rPr>
          <w:rFonts w:eastAsia="方正仿宋_GBK"/>
          <w:spacing w:val="-4"/>
          <w:sz w:val="32"/>
          <w:szCs w:val="32"/>
        </w:rPr>
        <w:t>狭义的</w:t>
      </w:r>
      <w:proofErr w:type="gramStart"/>
      <w:r w:rsidRPr="00FF62C5">
        <w:rPr>
          <w:rFonts w:eastAsia="方正仿宋_GBK"/>
          <w:spacing w:val="-4"/>
          <w:sz w:val="32"/>
          <w:szCs w:val="32"/>
        </w:rPr>
        <w:t>云计算</w:t>
      </w:r>
      <w:proofErr w:type="gramEnd"/>
      <w:r w:rsidRPr="00FF62C5">
        <w:rPr>
          <w:rFonts w:eastAsia="方正仿宋_GBK"/>
          <w:spacing w:val="-4"/>
          <w:sz w:val="32"/>
          <w:szCs w:val="32"/>
        </w:rPr>
        <w:t>是指</w:t>
      </w:r>
      <w:r w:rsidRPr="00FF62C5">
        <w:rPr>
          <w:rFonts w:eastAsia="方正仿宋_GBK"/>
          <w:spacing w:val="-4"/>
          <w:sz w:val="32"/>
          <w:szCs w:val="32"/>
        </w:rPr>
        <w:t>IT</w:t>
      </w:r>
      <w:r w:rsidRPr="00FF62C5">
        <w:rPr>
          <w:rFonts w:eastAsia="方正仿宋_GBK"/>
          <w:spacing w:val="-4"/>
          <w:sz w:val="32"/>
          <w:szCs w:val="32"/>
        </w:rPr>
        <w:t>基础设施的交付和使用模式，指通过网络以按需、易扩展的方式获得所需的资源</w:t>
      </w:r>
      <w:r w:rsidRPr="00FF62C5">
        <w:rPr>
          <w:rFonts w:eastAsia="方正仿宋_GBK" w:hint="eastAsia"/>
          <w:spacing w:val="-4"/>
          <w:sz w:val="32"/>
          <w:szCs w:val="32"/>
        </w:rPr>
        <w:t>（</w:t>
      </w:r>
      <w:r w:rsidRPr="00FF62C5">
        <w:rPr>
          <w:rFonts w:eastAsia="方正仿宋_GBK"/>
          <w:spacing w:val="-4"/>
          <w:sz w:val="32"/>
          <w:szCs w:val="32"/>
        </w:rPr>
        <w:t>硬件、平台、软件</w:t>
      </w:r>
      <w:r w:rsidRPr="00FF62C5">
        <w:rPr>
          <w:rFonts w:eastAsia="方正仿宋_GBK" w:hint="eastAsia"/>
          <w:spacing w:val="-4"/>
          <w:sz w:val="32"/>
          <w:szCs w:val="32"/>
        </w:rPr>
        <w:t>）</w:t>
      </w:r>
      <w:r w:rsidRPr="00FF62C5">
        <w:rPr>
          <w:rFonts w:eastAsia="方正仿宋_GBK"/>
          <w:spacing w:val="-4"/>
          <w:sz w:val="32"/>
          <w:szCs w:val="32"/>
        </w:rPr>
        <w:t>。提供资源的网络被称为</w:t>
      </w:r>
      <w:r w:rsidRPr="00FF62C5">
        <w:rPr>
          <w:rFonts w:eastAsia="方正仿宋_GBK"/>
          <w:spacing w:val="-4"/>
          <w:sz w:val="32"/>
          <w:szCs w:val="32"/>
        </w:rPr>
        <w:t>“</w:t>
      </w:r>
      <w:r w:rsidRPr="00FF62C5">
        <w:rPr>
          <w:rFonts w:eastAsia="方正仿宋_GBK"/>
          <w:spacing w:val="-4"/>
          <w:sz w:val="32"/>
          <w:szCs w:val="32"/>
        </w:rPr>
        <w:t>云</w:t>
      </w:r>
      <w:r w:rsidRPr="00FF62C5">
        <w:rPr>
          <w:rFonts w:eastAsia="方正仿宋_GBK"/>
          <w:spacing w:val="-4"/>
          <w:sz w:val="32"/>
          <w:szCs w:val="32"/>
        </w:rPr>
        <w:t>”</w:t>
      </w:r>
      <w:r w:rsidRPr="00FF62C5">
        <w:rPr>
          <w:rFonts w:eastAsia="方正仿宋_GBK"/>
          <w:spacing w:val="-4"/>
          <w:sz w:val="32"/>
          <w:szCs w:val="32"/>
        </w:rPr>
        <w:t>。广义的</w:t>
      </w:r>
      <w:proofErr w:type="gramStart"/>
      <w:r w:rsidRPr="00FF62C5">
        <w:rPr>
          <w:rFonts w:eastAsia="方正仿宋_GBK"/>
          <w:spacing w:val="-4"/>
          <w:sz w:val="32"/>
          <w:szCs w:val="32"/>
        </w:rPr>
        <w:t>云计算</w:t>
      </w:r>
      <w:proofErr w:type="gramEnd"/>
      <w:r w:rsidRPr="00FF62C5">
        <w:rPr>
          <w:rFonts w:eastAsia="方正仿宋_GBK"/>
          <w:spacing w:val="-4"/>
          <w:sz w:val="32"/>
          <w:szCs w:val="32"/>
        </w:rPr>
        <w:t>是指服务的交付和使用模式，指通过网络以按需、易扩展的方式获得所需的服务。</w:t>
      </w:r>
    </w:p>
    <w:p w:rsidR="00F65D3C" w:rsidRPr="00FF62C5" w:rsidRDefault="00F65D3C" w:rsidP="00F65D3C">
      <w:pPr>
        <w:spacing w:line="600" w:lineRule="exact"/>
        <w:ind w:firstLine="645"/>
        <w:rPr>
          <w:rFonts w:eastAsia="方正仿宋_GBK"/>
          <w:spacing w:val="-4"/>
          <w:sz w:val="32"/>
          <w:szCs w:val="32"/>
        </w:rPr>
      </w:pPr>
      <w:r w:rsidRPr="00FF62C5">
        <w:rPr>
          <w:rFonts w:eastAsia="方正仿宋_GBK"/>
          <w:b/>
          <w:spacing w:val="-4"/>
          <w:sz w:val="32"/>
          <w:szCs w:val="32"/>
        </w:rPr>
        <w:t>三网融合</w:t>
      </w:r>
      <w:r w:rsidRPr="00FF62C5">
        <w:rPr>
          <w:rFonts w:eastAsia="方正仿宋_GBK"/>
          <w:b/>
          <w:spacing w:val="-4"/>
          <w:sz w:val="32"/>
          <w:szCs w:val="32"/>
        </w:rPr>
        <w:t>:</w:t>
      </w:r>
      <w:r w:rsidRPr="00FF62C5">
        <w:rPr>
          <w:rFonts w:eastAsia="方正仿宋_GBK"/>
          <w:spacing w:val="-4"/>
          <w:sz w:val="32"/>
          <w:szCs w:val="32"/>
        </w:rPr>
        <w:t>指电信网、计算机网和有线电视网三大网络通过技术改造，能够提供包括语音、数据、图像等综合多媒体的通信业务。</w:t>
      </w:r>
    </w:p>
    <w:p w:rsidR="00F65D3C" w:rsidRPr="00FF62C5" w:rsidRDefault="00F65D3C" w:rsidP="00F65D3C">
      <w:pPr>
        <w:spacing w:line="600" w:lineRule="exact"/>
        <w:ind w:firstLineChars="200" w:firstLine="640"/>
        <w:rPr>
          <w:rFonts w:eastAsia="方正仿宋_GBK" w:hint="eastAsia"/>
          <w:spacing w:val="-4"/>
          <w:sz w:val="32"/>
          <w:szCs w:val="32"/>
        </w:rPr>
      </w:pPr>
      <w:r w:rsidRPr="00FF62C5">
        <w:rPr>
          <w:rFonts w:eastAsia="方正仿宋_GBK"/>
          <w:b/>
          <w:sz w:val="32"/>
          <w:szCs w:val="32"/>
        </w:rPr>
        <w:t>数字乡村：</w:t>
      </w:r>
      <w:r w:rsidRPr="00FF62C5">
        <w:rPr>
          <w:rFonts w:eastAsia="方正仿宋_GBK"/>
          <w:spacing w:val="-4"/>
          <w:sz w:val="32"/>
          <w:szCs w:val="32"/>
        </w:rPr>
        <w:t>指通过完善互联网、电脑、数码照相（摄像）机等农业和农村信息基础设施，建立和完善以自然村为基础的农村基础情况、乡风民俗、政策法规、政策补贴、政务公开、村务公开、农业生产管理、农业科技、农村财务管理、农业生产资料和农产品市场、农产品质量标准、名优产品、农业企业、农民专业合作组织、</w:t>
      </w:r>
      <w:r w:rsidRPr="00FF62C5">
        <w:rPr>
          <w:rFonts w:eastAsia="方正仿宋_GBK"/>
          <w:spacing w:val="-4"/>
          <w:sz w:val="32"/>
          <w:szCs w:val="32"/>
        </w:rPr>
        <w:lastRenderedPageBreak/>
        <w:t>招商引资、农村劳动力转移、农村资源环境管理、农村规划建设、农村疫情检测防治、气象、扶贫开发、卫生、计划生育、社会保障等农村经济社会信息数据库，建设信息网络服务平台，推进农业生产经营和农村社会管理服务信息化，采用图、文、声、像和多媒体等多种形式，为农民提供及时、高效的信息服务，为各级党委、政府了解农村基层和新农村建设情况、实施科学决策提供依据。</w:t>
      </w:r>
    </w:p>
    <w:p w:rsidR="00F65D3C" w:rsidRPr="00FF62C5" w:rsidRDefault="00F65D3C" w:rsidP="00F65D3C">
      <w:pPr>
        <w:spacing w:line="600" w:lineRule="exact"/>
        <w:rPr>
          <w:rFonts w:eastAsia="方正仿宋_GBK" w:hint="eastAsia"/>
          <w:spacing w:val="-4"/>
          <w:sz w:val="32"/>
          <w:szCs w:val="32"/>
        </w:rPr>
      </w:pPr>
    </w:p>
    <w:p w:rsidR="00F65D3C" w:rsidRPr="00FF62C5" w:rsidRDefault="00F65D3C" w:rsidP="00F65D3C">
      <w:pPr>
        <w:spacing w:line="600" w:lineRule="exact"/>
        <w:rPr>
          <w:rFonts w:eastAsia="方正仿宋_GBK" w:hint="eastAsia"/>
          <w:spacing w:val="-4"/>
          <w:sz w:val="32"/>
          <w:szCs w:val="32"/>
        </w:rPr>
      </w:pPr>
    </w:p>
    <w:p w:rsidR="00F65D3C" w:rsidRPr="00FF62C5" w:rsidRDefault="00F65D3C" w:rsidP="00F65D3C">
      <w:pPr>
        <w:spacing w:line="600" w:lineRule="exact"/>
        <w:rPr>
          <w:rFonts w:eastAsia="方正仿宋_GBK" w:hint="eastAsia"/>
          <w:spacing w:val="-4"/>
          <w:sz w:val="32"/>
          <w:szCs w:val="32"/>
        </w:rPr>
      </w:pPr>
    </w:p>
    <w:p w:rsidR="00F65D3C" w:rsidRPr="00FF62C5" w:rsidRDefault="00F65D3C" w:rsidP="00F65D3C">
      <w:pPr>
        <w:spacing w:line="600" w:lineRule="exact"/>
        <w:rPr>
          <w:rFonts w:eastAsia="方正仿宋_GBK" w:hint="eastAsia"/>
          <w:spacing w:val="-4"/>
          <w:sz w:val="32"/>
          <w:szCs w:val="32"/>
        </w:rPr>
      </w:pPr>
    </w:p>
    <w:p w:rsidR="00F65D3C" w:rsidRPr="00FF62C5" w:rsidRDefault="00F65D3C" w:rsidP="00F65D3C">
      <w:pPr>
        <w:spacing w:line="600" w:lineRule="exact"/>
        <w:rPr>
          <w:rFonts w:eastAsia="方正仿宋_GBK" w:hint="eastAsia"/>
          <w:spacing w:val="-4"/>
          <w:sz w:val="32"/>
          <w:szCs w:val="32"/>
        </w:rPr>
      </w:pPr>
    </w:p>
    <w:p w:rsidR="00F65D3C" w:rsidRPr="00FF62C5" w:rsidRDefault="00F65D3C" w:rsidP="00F65D3C">
      <w:pPr>
        <w:spacing w:line="600" w:lineRule="exact"/>
        <w:rPr>
          <w:rFonts w:eastAsia="方正仿宋_GBK" w:hint="eastAsia"/>
          <w:spacing w:val="-4"/>
          <w:sz w:val="32"/>
          <w:szCs w:val="32"/>
        </w:rPr>
      </w:pPr>
    </w:p>
    <w:p w:rsidR="00F65D3C" w:rsidRPr="00FF62C5" w:rsidRDefault="00F65D3C" w:rsidP="00F65D3C">
      <w:pPr>
        <w:spacing w:line="600" w:lineRule="exact"/>
        <w:rPr>
          <w:rFonts w:eastAsia="方正仿宋_GBK" w:hint="eastAsia"/>
          <w:spacing w:val="-4"/>
          <w:sz w:val="32"/>
          <w:szCs w:val="32"/>
        </w:rPr>
      </w:pPr>
    </w:p>
    <w:p w:rsidR="00F65D3C" w:rsidRPr="00FF62C5" w:rsidRDefault="00F65D3C" w:rsidP="00F65D3C">
      <w:pPr>
        <w:spacing w:line="600" w:lineRule="exact"/>
        <w:rPr>
          <w:rFonts w:eastAsia="方正仿宋_GBK" w:hint="eastAsia"/>
          <w:spacing w:val="-4"/>
          <w:sz w:val="32"/>
          <w:szCs w:val="32"/>
        </w:rPr>
      </w:pPr>
      <w:r w:rsidRPr="00FF62C5">
        <w:rPr>
          <w:rFonts w:eastAsia="方正仿宋_GBK" w:hint="eastAsia"/>
          <w:spacing w:val="-4"/>
          <w:sz w:val="32"/>
          <w:szCs w:val="32"/>
        </w:rPr>
        <w:t xml:space="preserve"> </w:t>
      </w:r>
    </w:p>
    <w:p w:rsidR="00F65D3C" w:rsidRPr="00FF62C5" w:rsidRDefault="00F65D3C" w:rsidP="00F65D3C">
      <w:pPr>
        <w:spacing w:line="600" w:lineRule="exact"/>
        <w:rPr>
          <w:rFonts w:eastAsia="方正仿宋_GBK" w:hint="eastAsia"/>
          <w:spacing w:val="-4"/>
          <w:sz w:val="32"/>
          <w:szCs w:val="32"/>
        </w:rPr>
      </w:pPr>
    </w:p>
    <w:p w:rsidR="00F65D3C" w:rsidRPr="00FF62C5" w:rsidRDefault="00F65D3C" w:rsidP="00F65D3C">
      <w:pPr>
        <w:rPr>
          <w:rFonts w:ascii="方正仿宋简体" w:hint="eastAsia"/>
          <w:kern w:val="0"/>
          <w:sz w:val="32"/>
          <w:szCs w:val="32"/>
        </w:rPr>
      </w:pPr>
    </w:p>
    <w:tbl>
      <w:tblPr>
        <w:tblW w:w="8597" w:type="dxa"/>
        <w:jc w:val="center"/>
        <w:tblInd w:w="136" w:type="dxa"/>
        <w:tblBorders>
          <w:bottom w:val="single" w:sz="12" w:space="0" w:color="auto"/>
          <w:insideH w:val="single" w:sz="12" w:space="0" w:color="auto"/>
          <w:insideV w:val="single" w:sz="8" w:space="0" w:color="auto"/>
        </w:tblBorders>
        <w:tblLayout w:type="fixed"/>
        <w:tblCellMar>
          <w:left w:w="0" w:type="dxa"/>
          <w:right w:w="0" w:type="dxa"/>
        </w:tblCellMar>
        <w:tblLook w:val="04A0"/>
      </w:tblPr>
      <w:tblGrid>
        <w:gridCol w:w="8597"/>
      </w:tblGrid>
      <w:tr w:rsidR="00F65D3C" w:rsidRPr="00FF62C5" w:rsidTr="00DA3359">
        <w:trPr>
          <w:trHeight w:val="578"/>
          <w:jc w:val="center"/>
        </w:trPr>
        <w:tc>
          <w:tcPr>
            <w:tcW w:w="8597" w:type="dxa"/>
            <w:tcBorders>
              <w:top w:val="nil"/>
              <w:left w:val="nil"/>
              <w:bottom w:val="single" w:sz="12" w:space="0" w:color="auto"/>
              <w:right w:val="nil"/>
            </w:tcBorders>
            <w:vAlign w:val="center"/>
          </w:tcPr>
          <w:p w:rsidR="00F65D3C" w:rsidRPr="00FF62C5" w:rsidRDefault="00F65D3C" w:rsidP="00DA3359">
            <w:pPr>
              <w:widowControl/>
              <w:spacing w:line="240" w:lineRule="atLeast"/>
              <w:rPr>
                <w:rFonts w:ascii="方正小标宋_GBK" w:eastAsia="方正小标宋_GBK"/>
                <w:kern w:val="0"/>
                <w:sz w:val="32"/>
                <w:szCs w:val="32"/>
              </w:rPr>
            </w:pPr>
            <w:r w:rsidRPr="00FF62C5">
              <w:rPr>
                <w:rFonts w:ascii="方正黑体_GBK" w:eastAsia="方正黑体_GBK" w:hint="eastAsia"/>
                <w:kern w:val="0"/>
                <w:sz w:val="32"/>
                <w:szCs w:val="32"/>
              </w:rPr>
              <w:t>主题词：</w:t>
            </w:r>
            <w:r w:rsidRPr="00FF62C5">
              <w:rPr>
                <w:rFonts w:ascii="方正小标宋_GBK" w:eastAsia="方正小标宋_GBK" w:hint="eastAsia"/>
                <w:kern w:val="0"/>
                <w:sz w:val="32"/>
                <w:szCs w:val="32"/>
              </w:rPr>
              <w:t>计划  “十二五”规划纲要△  通知</w:t>
            </w:r>
          </w:p>
        </w:tc>
      </w:tr>
      <w:tr w:rsidR="00F65D3C" w:rsidRPr="00FF62C5" w:rsidTr="00DA3359">
        <w:trPr>
          <w:trHeight w:val="578"/>
          <w:jc w:val="center"/>
        </w:trPr>
        <w:tc>
          <w:tcPr>
            <w:tcW w:w="8597" w:type="dxa"/>
            <w:tcBorders>
              <w:top w:val="single" w:sz="12" w:space="0" w:color="auto"/>
              <w:left w:val="nil"/>
              <w:bottom w:val="single" w:sz="12" w:space="0" w:color="auto"/>
              <w:right w:val="nil"/>
            </w:tcBorders>
            <w:vAlign w:val="center"/>
          </w:tcPr>
          <w:p w:rsidR="00F65D3C" w:rsidRPr="00FF62C5" w:rsidRDefault="00F65D3C" w:rsidP="00DA3359">
            <w:pPr>
              <w:widowControl/>
              <w:spacing w:line="240" w:lineRule="atLeast"/>
              <w:ind w:firstLineChars="100" w:firstLine="320"/>
              <w:rPr>
                <w:rFonts w:eastAsia="方正仿宋_GBK" w:hint="eastAsia"/>
                <w:kern w:val="0"/>
                <w:sz w:val="32"/>
                <w:szCs w:val="32"/>
              </w:rPr>
            </w:pPr>
            <w:r w:rsidRPr="00FF62C5">
              <w:rPr>
                <w:rFonts w:eastAsia="方正仿宋_GBK" w:hint="eastAsia"/>
                <w:kern w:val="0"/>
                <w:sz w:val="32"/>
                <w:szCs w:val="32"/>
              </w:rPr>
              <w:t>抄送：市委，市人大常委会，市政协，市纪委，市法院，市</w:t>
            </w:r>
          </w:p>
          <w:p w:rsidR="00F65D3C" w:rsidRPr="00FF62C5" w:rsidRDefault="00F65D3C" w:rsidP="00DA3359">
            <w:pPr>
              <w:widowControl/>
              <w:spacing w:line="240" w:lineRule="atLeast"/>
              <w:ind w:firstLineChars="400" w:firstLine="1280"/>
              <w:rPr>
                <w:rFonts w:eastAsia="方正仿宋_GBK" w:hint="eastAsia"/>
                <w:kern w:val="0"/>
                <w:sz w:val="32"/>
                <w:szCs w:val="32"/>
              </w:rPr>
            </w:pPr>
            <w:r w:rsidRPr="00FF62C5">
              <w:rPr>
                <w:rFonts w:eastAsia="方正仿宋_GBK" w:hint="eastAsia"/>
                <w:kern w:val="0"/>
                <w:sz w:val="32"/>
                <w:szCs w:val="32"/>
              </w:rPr>
              <w:t>检察院，曲靖军分区，市委各部门。</w:t>
            </w:r>
          </w:p>
          <w:p w:rsidR="00F65D3C" w:rsidRPr="00FF62C5" w:rsidRDefault="00F65D3C" w:rsidP="00DA3359">
            <w:pPr>
              <w:widowControl/>
              <w:spacing w:line="240" w:lineRule="atLeast"/>
              <w:ind w:firstLineChars="1400" w:firstLine="4480"/>
              <w:rPr>
                <w:rFonts w:eastAsia="方正仿宋_GBK"/>
                <w:kern w:val="0"/>
                <w:sz w:val="32"/>
                <w:szCs w:val="32"/>
              </w:rPr>
            </w:pPr>
            <w:r w:rsidRPr="00FF62C5">
              <w:rPr>
                <w:rFonts w:eastAsia="方正仿宋_GBK"/>
                <w:kern w:val="0"/>
                <w:sz w:val="32"/>
                <w:szCs w:val="32"/>
              </w:rPr>
              <w:t xml:space="preserve">           </w:t>
            </w:r>
            <w:r w:rsidRPr="00FF62C5">
              <w:rPr>
                <w:rFonts w:eastAsia="方正仿宋_GBK" w:hint="eastAsia"/>
                <w:kern w:val="0"/>
                <w:sz w:val="32"/>
                <w:szCs w:val="32"/>
              </w:rPr>
              <w:t>（共印</w:t>
            </w:r>
            <w:r w:rsidRPr="00FF62C5">
              <w:rPr>
                <w:rFonts w:eastAsia="方正仿宋_GBK"/>
                <w:kern w:val="0"/>
                <w:sz w:val="32"/>
                <w:szCs w:val="32"/>
              </w:rPr>
              <w:t>14</w:t>
            </w:r>
            <w:r w:rsidRPr="00FF62C5">
              <w:rPr>
                <w:rFonts w:eastAsia="方正仿宋_GBK" w:hint="eastAsia"/>
                <w:kern w:val="0"/>
                <w:sz w:val="32"/>
                <w:szCs w:val="32"/>
              </w:rPr>
              <w:t>份）</w:t>
            </w:r>
          </w:p>
        </w:tc>
      </w:tr>
      <w:tr w:rsidR="00F65D3C" w:rsidRPr="00FF62C5" w:rsidTr="00DA3359">
        <w:trPr>
          <w:trHeight w:val="578"/>
          <w:jc w:val="center"/>
        </w:trPr>
        <w:tc>
          <w:tcPr>
            <w:tcW w:w="8597" w:type="dxa"/>
            <w:tcBorders>
              <w:top w:val="single" w:sz="12" w:space="0" w:color="auto"/>
              <w:left w:val="nil"/>
              <w:bottom w:val="single" w:sz="12" w:space="0" w:color="auto"/>
              <w:right w:val="nil"/>
            </w:tcBorders>
            <w:vAlign w:val="center"/>
          </w:tcPr>
          <w:p w:rsidR="00F65D3C" w:rsidRPr="00FF62C5" w:rsidRDefault="00F65D3C" w:rsidP="00DA3359">
            <w:pPr>
              <w:widowControl/>
              <w:spacing w:line="240" w:lineRule="atLeast"/>
              <w:ind w:firstLineChars="100" w:firstLine="320"/>
              <w:rPr>
                <w:rFonts w:eastAsia="方正仿宋_GBK"/>
                <w:kern w:val="0"/>
                <w:sz w:val="32"/>
                <w:szCs w:val="32"/>
              </w:rPr>
            </w:pPr>
            <w:r w:rsidRPr="00FF62C5">
              <w:rPr>
                <w:rFonts w:eastAsia="方正仿宋_GBK" w:hint="eastAsia"/>
                <w:kern w:val="0"/>
                <w:sz w:val="32"/>
                <w:szCs w:val="32"/>
              </w:rPr>
              <w:t>曲靖市人民政府办公室</w:t>
            </w:r>
            <w:r w:rsidRPr="00FF62C5">
              <w:rPr>
                <w:rFonts w:eastAsia="方正仿宋_GBK"/>
                <w:kern w:val="0"/>
                <w:sz w:val="32"/>
                <w:szCs w:val="32"/>
              </w:rPr>
              <w:t xml:space="preserve">       </w:t>
            </w:r>
            <w:r w:rsidRPr="00FF62C5">
              <w:rPr>
                <w:rFonts w:eastAsia="方正仿宋_GBK" w:hint="eastAsia"/>
                <w:kern w:val="0"/>
                <w:sz w:val="32"/>
                <w:szCs w:val="32"/>
              </w:rPr>
              <w:t xml:space="preserve"> </w:t>
            </w:r>
            <w:r w:rsidRPr="00FF62C5">
              <w:rPr>
                <w:rFonts w:eastAsia="方正仿宋_GBK"/>
                <w:kern w:val="0"/>
                <w:sz w:val="32"/>
                <w:szCs w:val="32"/>
              </w:rPr>
              <w:t xml:space="preserve">  </w:t>
            </w:r>
            <w:smartTag w:uri="urn:schemas-microsoft-com:office:smarttags" w:element="chsdate">
              <w:smartTagPr>
                <w:attr w:name="Year" w:val="2011"/>
                <w:attr w:name="Month" w:val="8"/>
                <w:attr w:name="Day" w:val="30"/>
                <w:attr w:name="IsLunarDate" w:val="False"/>
                <w:attr w:name="IsROCDate" w:val="False"/>
              </w:smartTagPr>
              <w:r w:rsidRPr="00FF62C5">
                <w:rPr>
                  <w:rFonts w:eastAsia="方正仿宋_GBK"/>
                  <w:kern w:val="0"/>
                  <w:sz w:val="32"/>
                  <w:szCs w:val="32"/>
                </w:rPr>
                <w:t>2011</w:t>
              </w:r>
              <w:r w:rsidRPr="00FF62C5">
                <w:rPr>
                  <w:rFonts w:eastAsia="方正仿宋_GBK" w:hint="eastAsia"/>
                  <w:kern w:val="0"/>
                  <w:sz w:val="32"/>
                  <w:szCs w:val="32"/>
                </w:rPr>
                <w:t>年</w:t>
              </w:r>
              <w:r w:rsidRPr="00FF62C5">
                <w:rPr>
                  <w:rFonts w:eastAsia="方正仿宋_GBK"/>
                  <w:kern w:val="0"/>
                  <w:sz w:val="32"/>
                  <w:szCs w:val="32"/>
                </w:rPr>
                <w:t>8</w:t>
              </w:r>
              <w:r w:rsidRPr="00FF62C5">
                <w:rPr>
                  <w:rFonts w:eastAsia="方正仿宋_GBK" w:hint="eastAsia"/>
                  <w:kern w:val="0"/>
                  <w:sz w:val="32"/>
                  <w:szCs w:val="32"/>
                </w:rPr>
                <w:t>月</w:t>
              </w:r>
              <w:r w:rsidRPr="00FF62C5">
                <w:rPr>
                  <w:rFonts w:eastAsia="方正仿宋_GBK" w:hint="eastAsia"/>
                  <w:kern w:val="0"/>
                  <w:sz w:val="32"/>
                  <w:szCs w:val="32"/>
                </w:rPr>
                <w:t>30</w:t>
              </w:r>
              <w:r w:rsidRPr="00FF62C5">
                <w:rPr>
                  <w:rFonts w:eastAsia="方正仿宋_GBK" w:hint="eastAsia"/>
                  <w:kern w:val="0"/>
                  <w:sz w:val="32"/>
                  <w:szCs w:val="32"/>
                </w:rPr>
                <w:t>日</w:t>
              </w:r>
            </w:smartTag>
            <w:r w:rsidRPr="00FF62C5">
              <w:rPr>
                <w:rFonts w:eastAsia="方正仿宋_GBK" w:hint="eastAsia"/>
                <w:kern w:val="0"/>
                <w:sz w:val="32"/>
                <w:szCs w:val="32"/>
              </w:rPr>
              <w:t>印发</w:t>
            </w:r>
          </w:p>
        </w:tc>
      </w:tr>
    </w:tbl>
    <w:p w:rsidR="00F65D3C" w:rsidRPr="00FF62C5" w:rsidRDefault="00F65D3C" w:rsidP="00F65D3C">
      <w:pPr>
        <w:widowControl/>
        <w:spacing w:line="240" w:lineRule="atLeast"/>
        <w:ind w:firstLineChars="150" w:firstLine="480"/>
        <w:rPr>
          <w:rFonts w:hint="eastAsia"/>
          <w:sz w:val="32"/>
          <w:szCs w:val="32"/>
        </w:rPr>
      </w:pPr>
      <w:r w:rsidRPr="00FF62C5">
        <w:rPr>
          <w:rFonts w:eastAsia="方正仿宋_GBK" w:hint="eastAsia"/>
          <w:kern w:val="0"/>
          <w:sz w:val="32"/>
          <w:szCs w:val="32"/>
        </w:rPr>
        <w:t xml:space="preserve">打字：孙海英　</w:t>
      </w:r>
      <w:r w:rsidRPr="00FF62C5">
        <w:rPr>
          <w:rFonts w:eastAsia="方正仿宋_GBK"/>
          <w:kern w:val="0"/>
          <w:sz w:val="32"/>
          <w:szCs w:val="32"/>
        </w:rPr>
        <w:t xml:space="preserve">         </w:t>
      </w:r>
      <w:r w:rsidRPr="00FF62C5">
        <w:rPr>
          <w:rFonts w:eastAsia="方正仿宋_GBK" w:hint="eastAsia"/>
          <w:kern w:val="0"/>
          <w:sz w:val="32"/>
          <w:szCs w:val="32"/>
        </w:rPr>
        <w:t xml:space="preserve"> </w:t>
      </w:r>
      <w:r w:rsidRPr="00FF62C5">
        <w:rPr>
          <w:rFonts w:eastAsia="方正仿宋_GBK"/>
          <w:kern w:val="0"/>
          <w:sz w:val="32"/>
          <w:szCs w:val="32"/>
        </w:rPr>
        <w:t xml:space="preserve">       </w:t>
      </w:r>
      <w:r w:rsidRPr="00FF62C5">
        <w:rPr>
          <w:rFonts w:eastAsia="方正仿宋_GBK" w:hint="eastAsia"/>
          <w:kern w:val="0"/>
          <w:sz w:val="32"/>
          <w:szCs w:val="32"/>
        </w:rPr>
        <w:t xml:space="preserve"> </w:t>
      </w:r>
      <w:r w:rsidRPr="00FF62C5">
        <w:rPr>
          <w:rFonts w:eastAsia="方正仿宋_GBK"/>
          <w:kern w:val="0"/>
          <w:sz w:val="32"/>
          <w:szCs w:val="32"/>
        </w:rPr>
        <w:t xml:space="preserve">      </w:t>
      </w:r>
      <w:r w:rsidRPr="00FF62C5">
        <w:rPr>
          <w:rFonts w:eastAsia="方正仿宋_GBK" w:hint="eastAsia"/>
          <w:kern w:val="0"/>
          <w:sz w:val="32"/>
          <w:szCs w:val="32"/>
        </w:rPr>
        <w:t>校对：金智林</w:t>
      </w:r>
    </w:p>
    <w:p w:rsidR="00EE2133" w:rsidRPr="00F65D3C" w:rsidRDefault="00EE2133"/>
    <w:sectPr w:rsidR="00EE2133" w:rsidRPr="00F65D3C" w:rsidSect="00FF62C5">
      <w:footerReference w:type="default" r:id="rId35"/>
      <w:pgSz w:w="11907" w:h="16840" w:code="9"/>
      <w:pgMar w:top="1701" w:right="1474" w:bottom="1701" w:left="1474" w:header="851" w:footer="992" w:gutter="0"/>
      <w:cols w:space="720"/>
      <w:docGrid w:linePitch="584" w:charSpace="-430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方正仿宋简体">
    <w:altName w:val="Arial Unicode MS"/>
    <w:charset w:val="86"/>
    <w:family w:val="auto"/>
    <w:pitch w:val="variable"/>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Arial Unicode MS"/>
    <w:charset w:val="86"/>
    <w:family w:val="modern"/>
    <w:pitch w:val="fixed"/>
    <w:sig w:usb0="00000000" w:usb1="080E0000" w:usb2="00000010" w:usb3="00000000" w:csb0="00040000" w:csb1="00000000"/>
  </w:font>
  <w:font w:name="方正大标宋简体">
    <w:altName w:val="Arial Unicode MS"/>
    <w:charset w:val="86"/>
    <w:family w:val="auto"/>
    <w:pitch w:val="variable"/>
    <w:sig w:usb0="00000000"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2C5" w:rsidRPr="000A171A" w:rsidRDefault="00393530" w:rsidP="00FF62C5">
    <w:pPr>
      <w:pStyle w:val="a4"/>
      <w:ind w:firstLineChars="100" w:firstLine="280"/>
      <w:rPr>
        <w:rFonts w:hint="eastAsia"/>
        <w:sz w:val="28"/>
        <w:szCs w:val="28"/>
      </w:rPr>
    </w:pPr>
    <w:r>
      <w:rPr>
        <w:rFonts w:hint="eastAsia"/>
        <w:kern w:val="0"/>
        <w:sz w:val="28"/>
        <w:szCs w:val="21"/>
      </w:rPr>
      <w:t>—</w:t>
    </w:r>
    <w:r w:rsidRPr="000A171A">
      <w:rPr>
        <w:kern w:val="0"/>
        <w:sz w:val="28"/>
        <w:szCs w:val="21"/>
      </w:rPr>
      <w:t xml:space="preserve"> </w:t>
    </w:r>
    <w:r w:rsidRPr="000A171A">
      <w:rPr>
        <w:kern w:val="0"/>
        <w:sz w:val="28"/>
        <w:szCs w:val="21"/>
      </w:rPr>
      <w:fldChar w:fldCharType="begin"/>
    </w:r>
    <w:r w:rsidRPr="000A171A">
      <w:rPr>
        <w:kern w:val="0"/>
        <w:sz w:val="28"/>
        <w:szCs w:val="21"/>
      </w:rPr>
      <w:instrText xml:space="preserve"> PAGE </w:instrText>
    </w:r>
    <w:r>
      <w:rPr>
        <w:kern w:val="0"/>
        <w:sz w:val="28"/>
        <w:szCs w:val="21"/>
      </w:rPr>
      <w:fldChar w:fldCharType="separate"/>
    </w:r>
    <w:r>
      <w:rPr>
        <w:noProof/>
        <w:kern w:val="0"/>
        <w:sz w:val="28"/>
        <w:szCs w:val="21"/>
      </w:rPr>
      <w:t>138</w:t>
    </w:r>
    <w:r w:rsidRPr="000A171A">
      <w:rPr>
        <w:kern w:val="0"/>
        <w:sz w:val="28"/>
        <w:szCs w:val="21"/>
      </w:rPr>
      <w:fldChar w:fldCharType="end"/>
    </w:r>
    <w:r w:rsidRPr="000A171A">
      <w:rPr>
        <w:kern w:val="0"/>
        <w:sz w:val="28"/>
        <w:szCs w:val="21"/>
      </w:rPr>
      <w:t xml:space="preserve"> </w:t>
    </w:r>
    <w:r>
      <w:rPr>
        <w:rFonts w:hint="eastAsia"/>
        <w:kern w:val="0"/>
        <w:sz w:val="28"/>
        <w:szCs w:val="21"/>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2C5" w:rsidRPr="004651E2" w:rsidRDefault="00393530" w:rsidP="00FF62C5">
    <w:pPr>
      <w:pStyle w:val="a4"/>
      <w:ind w:right="-11" w:firstLineChars="2750" w:firstLine="7700"/>
      <w:rPr>
        <w:rFonts w:hint="eastAsia"/>
        <w:sz w:val="28"/>
        <w:szCs w:val="28"/>
      </w:rPr>
    </w:pPr>
    <w:r>
      <w:rPr>
        <w:rFonts w:hint="eastAsia"/>
        <w:kern w:val="0"/>
        <w:sz w:val="28"/>
        <w:szCs w:val="21"/>
      </w:rPr>
      <w:t>—</w:t>
    </w:r>
    <w:r w:rsidRPr="004651E2">
      <w:rPr>
        <w:kern w:val="0"/>
        <w:sz w:val="28"/>
        <w:szCs w:val="21"/>
      </w:rPr>
      <w:t xml:space="preserve"> </w:t>
    </w:r>
    <w:r w:rsidRPr="004651E2">
      <w:rPr>
        <w:kern w:val="0"/>
        <w:sz w:val="28"/>
        <w:szCs w:val="21"/>
      </w:rPr>
      <w:fldChar w:fldCharType="begin"/>
    </w:r>
    <w:r w:rsidRPr="004651E2">
      <w:rPr>
        <w:kern w:val="0"/>
        <w:sz w:val="28"/>
        <w:szCs w:val="21"/>
      </w:rPr>
      <w:instrText xml:space="preserve"> PAGE </w:instrText>
    </w:r>
    <w:r>
      <w:rPr>
        <w:kern w:val="0"/>
        <w:sz w:val="28"/>
        <w:szCs w:val="21"/>
      </w:rPr>
      <w:fldChar w:fldCharType="separate"/>
    </w:r>
    <w:r w:rsidR="00F65D3C">
      <w:rPr>
        <w:noProof/>
        <w:kern w:val="0"/>
        <w:sz w:val="28"/>
        <w:szCs w:val="21"/>
      </w:rPr>
      <w:t>68</w:t>
    </w:r>
    <w:r w:rsidRPr="004651E2">
      <w:rPr>
        <w:kern w:val="0"/>
        <w:sz w:val="28"/>
        <w:szCs w:val="21"/>
      </w:rPr>
      <w:fldChar w:fldCharType="end"/>
    </w:r>
    <w:r w:rsidRPr="004651E2">
      <w:rPr>
        <w:kern w:val="0"/>
        <w:sz w:val="28"/>
        <w:szCs w:val="21"/>
      </w:rPr>
      <w:t xml:space="preserve"> </w:t>
    </w:r>
    <w:r>
      <w:rPr>
        <w:rFonts w:hint="eastAsia"/>
        <w:kern w:val="0"/>
        <w:sz w:val="28"/>
        <w:szCs w:val="21"/>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2C5" w:rsidRPr="00745BD8" w:rsidRDefault="00393530" w:rsidP="00FF62C5">
    <w:pPr>
      <w:pStyle w:val="a4"/>
      <w:framePr w:wrap="around" w:vAnchor="text" w:hAnchor="margin" w:xAlign="outside" w:y="1"/>
      <w:rPr>
        <w:rStyle w:val="a6"/>
        <w:rFonts w:hint="eastAsia"/>
        <w:sz w:val="28"/>
        <w:szCs w:val="28"/>
      </w:rPr>
    </w:pPr>
    <w:r w:rsidRPr="00745BD8">
      <w:rPr>
        <w:rStyle w:val="a6"/>
        <w:rFonts w:hint="eastAsia"/>
        <w:sz w:val="28"/>
        <w:szCs w:val="28"/>
      </w:rPr>
      <w:t>—</w:t>
    </w:r>
    <w:r w:rsidRPr="00745BD8">
      <w:rPr>
        <w:rStyle w:val="a6"/>
        <w:rFonts w:hint="eastAsia"/>
        <w:sz w:val="28"/>
        <w:szCs w:val="28"/>
      </w:rPr>
      <w:t xml:space="preserve"> </w:t>
    </w:r>
    <w:r w:rsidRPr="00745BD8">
      <w:rPr>
        <w:rStyle w:val="a6"/>
        <w:sz w:val="28"/>
        <w:szCs w:val="28"/>
      </w:rPr>
      <w:fldChar w:fldCharType="begin"/>
    </w:r>
    <w:r w:rsidRPr="00745BD8">
      <w:rPr>
        <w:rStyle w:val="a6"/>
        <w:sz w:val="28"/>
        <w:szCs w:val="28"/>
      </w:rPr>
      <w:instrText xml:space="preserve">PAGE  </w:instrText>
    </w:r>
    <w:r w:rsidRPr="00745BD8">
      <w:rPr>
        <w:rStyle w:val="a6"/>
        <w:sz w:val="28"/>
        <w:szCs w:val="28"/>
      </w:rPr>
      <w:fldChar w:fldCharType="separate"/>
    </w:r>
    <w:r w:rsidR="00F65D3C">
      <w:rPr>
        <w:rStyle w:val="a6"/>
        <w:noProof/>
        <w:sz w:val="28"/>
        <w:szCs w:val="28"/>
      </w:rPr>
      <w:t>129</w:t>
    </w:r>
    <w:r w:rsidRPr="00745BD8">
      <w:rPr>
        <w:rStyle w:val="a6"/>
        <w:sz w:val="28"/>
        <w:szCs w:val="28"/>
      </w:rPr>
      <w:fldChar w:fldCharType="end"/>
    </w:r>
    <w:r w:rsidRPr="00745BD8">
      <w:rPr>
        <w:rStyle w:val="a6"/>
        <w:rFonts w:hint="eastAsia"/>
        <w:sz w:val="28"/>
        <w:szCs w:val="28"/>
      </w:rPr>
      <w:t xml:space="preserve"> </w:t>
    </w:r>
    <w:r w:rsidRPr="00745BD8">
      <w:rPr>
        <w:rStyle w:val="a6"/>
        <w:rFonts w:hint="eastAsia"/>
        <w:sz w:val="28"/>
        <w:szCs w:val="28"/>
      </w:rPr>
      <w:t>—</w:t>
    </w:r>
    <w:r w:rsidRPr="00745BD8">
      <w:rPr>
        <w:rStyle w:val="a6"/>
        <w:rFonts w:hint="eastAsia"/>
        <w:sz w:val="28"/>
        <w:szCs w:val="28"/>
      </w:rPr>
      <w:t xml:space="preserve"> </w:t>
    </w:r>
  </w:p>
  <w:p w:rsidR="00FF62C5" w:rsidRDefault="00393530" w:rsidP="00FF62C5">
    <w:pPr>
      <w:pStyle w:val="a4"/>
      <w:ind w:right="360" w:firstLine="360"/>
      <w:rPr>
        <w:rFonts w:hint="eastAsi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2C5" w:rsidRPr="00745BD8" w:rsidRDefault="00393530" w:rsidP="00FF62C5">
    <w:pPr>
      <w:pStyle w:val="a4"/>
      <w:framePr w:wrap="around" w:vAnchor="text" w:hAnchor="margin" w:xAlign="outside" w:y="1"/>
      <w:rPr>
        <w:rStyle w:val="a6"/>
        <w:rFonts w:hint="eastAsia"/>
        <w:sz w:val="28"/>
        <w:szCs w:val="28"/>
      </w:rPr>
    </w:pPr>
    <w:r w:rsidRPr="00745BD8">
      <w:rPr>
        <w:rStyle w:val="a6"/>
        <w:rFonts w:hint="eastAsia"/>
        <w:sz w:val="28"/>
        <w:szCs w:val="28"/>
      </w:rPr>
      <w:t>—</w:t>
    </w:r>
    <w:r w:rsidRPr="00745BD8">
      <w:rPr>
        <w:rStyle w:val="a6"/>
        <w:rFonts w:hint="eastAsia"/>
        <w:sz w:val="28"/>
        <w:szCs w:val="28"/>
      </w:rPr>
      <w:t xml:space="preserve"> </w:t>
    </w:r>
    <w:r w:rsidRPr="00745BD8">
      <w:rPr>
        <w:rStyle w:val="a6"/>
        <w:sz w:val="28"/>
        <w:szCs w:val="28"/>
      </w:rPr>
      <w:fldChar w:fldCharType="begin"/>
    </w:r>
    <w:r w:rsidRPr="00745BD8">
      <w:rPr>
        <w:rStyle w:val="a6"/>
        <w:sz w:val="28"/>
        <w:szCs w:val="28"/>
      </w:rPr>
      <w:instrText xml:space="preserve">PAGE  </w:instrText>
    </w:r>
    <w:r w:rsidRPr="00745BD8">
      <w:rPr>
        <w:rStyle w:val="a6"/>
        <w:sz w:val="28"/>
        <w:szCs w:val="28"/>
      </w:rPr>
      <w:fldChar w:fldCharType="separate"/>
    </w:r>
    <w:r w:rsidR="00F65D3C">
      <w:rPr>
        <w:rStyle w:val="a6"/>
        <w:noProof/>
        <w:sz w:val="28"/>
        <w:szCs w:val="28"/>
      </w:rPr>
      <w:t>136</w:t>
    </w:r>
    <w:r w:rsidRPr="00745BD8">
      <w:rPr>
        <w:rStyle w:val="a6"/>
        <w:sz w:val="28"/>
        <w:szCs w:val="28"/>
      </w:rPr>
      <w:fldChar w:fldCharType="end"/>
    </w:r>
    <w:r w:rsidRPr="00745BD8">
      <w:rPr>
        <w:rStyle w:val="a6"/>
        <w:rFonts w:hint="eastAsia"/>
        <w:sz w:val="28"/>
        <w:szCs w:val="28"/>
      </w:rPr>
      <w:t xml:space="preserve"> </w:t>
    </w:r>
    <w:r w:rsidRPr="00745BD8">
      <w:rPr>
        <w:rStyle w:val="a6"/>
        <w:rFonts w:hint="eastAsia"/>
        <w:sz w:val="28"/>
        <w:szCs w:val="28"/>
      </w:rPr>
      <w:t>—</w:t>
    </w:r>
    <w:r w:rsidRPr="00745BD8">
      <w:rPr>
        <w:rStyle w:val="a6"/>
        <w:rFonts w:hint="eastAsia"/>
        <w:sz w:val="28"/>
        <w:szCs w:val="28"/>
      </w:rPr>
      <w:t xml:space="preserve"> </w:t>
    </w:r>
  </w:p>
  <w:p w:rsidR="00FF62C5" w:rsidRDefault="00393530" w:rsidP="00FF62C5">
    <w:pPr>
      <w:pStyle w:val="a4"/>
      <w:ind w:right="360" w:firstLine="360"/>
      <w:rPr>
        <w:rFonts w:hint="eastAsia"/>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2C5" w:rsidRDefault="00393530" w:rsidP="00FF62C5">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multilevel"/>
    <w:tmpl w:val="00000026"/>
    <w:lvl w:ilvl="0">
      <w:start w:val="1"/>
      <w:numFmt w:val="japaneseCounting"/>
      <w:lvlText w:val="%1、"/>
      <w:lvlJc w:val="left"/>
      <w:pPr>
        <w:tabs>
          <w:tab w:val="num" w:pos="1344"/>
        </w:tabs>
        <w:ind w:left="1344" w:hanging="720"/>
      </w:pPr>
      <w:rPr>
        <w:rFonts w:hint="default"/>
      </w:rPr>
    </w:lvl>
    <w:lvl w:ilvl="1">
      <w:start w:val="1"/>
      <w:numFmt w:val="lowerLetter"/>
      <w:lvlText w:val="%2)"/>
      <w:lvlJc w:val="left"/>
      <w:pPr>
        <w:tabs>
          <w:tab w:val="num" w:pos="1464"/>
        </w:tabs>
        <w:ind w:left="1464" w:hanging="420"/>
      </w:pPr>
    </w:lvl>
    <w:lvl w:ilvl="2">
      <w:start w:val="1"/>
      <w:numFmt w:val="lowerRoman"/>
      <w:lvlText w:val="%3."/>
      <w:lvlJc w:val="right"/>
      <w:pPr>
        <w:tabs>
          <w:tab w:val="num" w:pos="1884"/>
        </w:tabs>
        <w:ind w:left="1884" w:hanging="420"/>
      </w:pPr>
    </w:lvl>
    <w:lvl w:ilvl="3">
      <w:start w:val="1"/>
      <w:numFmt w:val="decimal"/>
      <w:lvlText w:val="%4."/>
      <w:lvlJc w:val="left"/>
      <w:pPr>
        <w:tabs>
          <w:tab w:val="num" w:pos="2304"/>
        </w:tabs>
        <w:ind w:left="2304" w:hanging="420"/>
      </w:pPr>
    </w:lvl>
    <w:lvl w:ilvl="4">
      <w:start w:val="1"/>
      <w:numFmt w:val="lowerLetter"/>
      <w:lvlText w:val="%5)"/>
      <w:lvlJc w:val="left"/>
      <w:pPr>
        <w:tabs>
          <w:tab w:val="num" w:pos="2724"/>
        </w:tabs>
        <w:ind w:left="2724" w:hanging="420"/>
      </w:pPr>
    </w:lvl>
    <w:lvl w:ilvl="5">
      <w:start w:val="1"/>
      <w:numFmt w:val="lowerRoman"/>
      <w:lvlText w:val="%6."/>
      <w:lvlJc w:val="right"/>
      <w:pPr>
        <w:tabs>
          <w:tab w:val="num" w:pos="3144"/>
        </w:tabs>
        <w:ind w:left="3144" w:hanging="420"/>
      </w:pPr>
    </w:lvl>
    <w:lvl w:ilvl="6">
      <w:start w:val="1"/>
      <w:numFmt w:val="decimal"/>
      <w:lvlText w:val="%7."/>
      <w:lvlJc w:val="left"/>
      <w:pPr>
        <w:tabs>
          <w:tab w:val="num" w:pos="3564"/>
        </w:tabs>
        <w:ind w:left="3564" w:hanging="420"/>
      </w:pPr>
    </w:lvl>
    <w:lvl w:ilvl="7">
      <w:start w:val="1"/>
      <w:numFmt w:val="lowerLetter"/>
      <w:lvlText w:val="%8)"/>
      <w:lvlJc w:val="left"/>
      <w:pPr>
        <w:tabs>
          <w:tab w:val="num" w:pos="3984"/>
        </w:tabs>
        <w:ind w:left="3984" w:hanging="420"/>
      </w:pPr>
    </w:lvl>
    <w:lvl w:ilvl="8">
      <w:start w:val="1"/>
      <w:numFmt w:val="lowerRoman"/>
      <w:lvlText w:val="%9."/>
      <w:lvlJc w:val="right"/>
      <w:pPr>
        <w:tabs>
          <w:tab w:val="num" w:pos="4404"/>
        </w:tabs>
        <w:ind w:left="4404" w:hanging="420"/>
      </w:pPr>
    </w:lvl>
  </w:abstractNum>
  <w:abstractNum w:abstractNumId="1">
    <w:nsid w:val="07573B80"/>
    <w:multiLevelType w:val="hybridMultilevel"/>
    <w:tmpl w:val="F8EE6DDE"/>
    <w:lvl w:ilvl="0" w:tplc="CECE5338">
      <w:start w:val="3"/>
      <w:numFmt w:val="japaneseCounting"/>
      <w:lvlText w:val="第%1节"/>
      <w:lvlJc w:val="left"/>
      <w:pPr>
        <w:tabs>
          <w:tab w:val="num" w:pos="1275"/>
        </w:tabs>
        <w:ind w:left="1275" w:hanging="12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E0A705A"/>
    <w:multiLevelType w:val="hybridMultilevel"/>
    <w:tmpl w:val="6A5E29AA"/>
    <w:lvl w:ilvl="0" w:tplc="C3AC362A">
      <w:start w:val="8"/>
      <w:numFmt w:val="japaneseCounting"/>
      <w:lvlText w:val="第%1章"/>
      <w:lvlJc w:val="left"/>
      <w:pPr>
        <w:tabs>
          <w:tab w:val="num" w:pos="1665"/>
        </w:tabs>
        <w:ind w:left="1665" w:hanging="166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3494675"/>
    <w:multiLevelType w:val="hybridMultilevel"/>
    <w:tmpl w:val="08D63A4A"/>
    <w:lvl w:ilvl="0" w:tplc="63563E78">
      <w:start w:val="3"/>
      <w:numFmt w:val="japaneseCounting"/>
      <w:lvlText w:val="第%1章"/>
      <w:lvlJc w:val="left"/>
      <w:pPr>
        <w:tabs>
          <w:tab w:val="num" w:pos="1743"/>
        </w:tabs>
        <w:ind w:left="1743" w:hanging="1365"/>
      </w:pPr>
      <w:rPr>
        <w:rFonts w:hint="default"/>
      </w:rPr>
    </w:lvl>
    <w:lvl w:ilvl="1" w:tplc="04090019" w:tentative="1">
      <w:start w:val="1"/>
      <w:numFmt w:val="lowerLetter"/>
      <w:lvlText w:val="%2)"/>
      <w:lvlJc w:val="left"/>
      <w:pPr>
        <w:tabs>
          <w:tab w:val="num" w:pos="1218"/>
        </w:tabs>
        <w:ind w:left="1218" w:hanging="420"/>
      </w:pPr>
    </w:lvl>
    <w:lvl w:ilvl="2" w:tplc="0409001B" w:tentative="1">
      <w:start w:val="1"/>
      <w:numFmt w:val="lowerRoman"/>
      <w:lvlText w:val="%3."/>
      <w:lvlJc w:val="right"/>
      <w:pPr>
        <w:tabs>
          <w:tab w:val="num" w:pos="1638"/>
        </w:tabs>
        <w:ind w:left="1638" w:hanging="420"/>
      </w:pPr>
    </w:lvl>
    <w:lvl w:ilvl="3" w:tplc="0409000F" w:tentative="1">
      <w:start w:val="1"/>
      <w:numFmt w:val="decimal"/>
      <w:lvlText w:val="%4."/>
      <w:lvlJc w:val="left"/>
      <w:pPr>
        <w:tabs>
          <w:tab w:val="num" w:pos="2058"/>
        </w:tabs>
        <w:ind w:left="2058" w:hanging="420"/>
      </w:pPr>
    </w:lvl>
    <w:lvl w:ilvl="4" w:tplc="04090019" w:tentative="1">
      <w:start w:val="1"/>
      <w:numFmt w:val="lowerLetter"/>
      <w:lvlText w:val="%5)"/>
      <w:lvlJc w:val="left"/>
      <w:pPr>
        <w:tabs>
          <w:tab w:val="num" w:pos="2478"/>
        </w:tabs>
        <w:ind w:left="2478" w:hanging="420"/>
      </w:pPr>
    </w:lvl>
    <w:lvl w:ilvl="5" w:tplc="0409001B" w:tentative="1">
      <w:start w:val="1"/>
      <w:numFmt w:val="lowerRoman"/>
      <w:lvlText w:val="%6."/>
      <w:lvlJc w:val="right"/>
      <w:pPr>
        <w:tabs>
          <w:tab w:val="num" w:pos="2898"/>
        </w:tabs>
        <w:ind w:left="2898" w:hanging="420"/>
      </w:pPr>
    </w:lvl>
    <w:lvl w:ilvl="6" w:tplc="0409000F" w:tentative="1">
      <w:start w:val="1"/>
      <w:numFmt w:val="decimal"/>
      <w:lvlText w:val="%7."/>
      <w:lvlJc w:val="left"/>
      <w:pPr>
        <w:tabs>
          <w:tab w:val="num" w:pos="3318"/>
        </w:tabs>
        <w:ind w:left="3318" w:hanging="420"/>
      </w:pPr>
    </w:lvl>
    <w:lvl w:ilvl="7" w:tplc="04090019" w:tentative="1">
      <w:start w:val="1"/>
      <w:numFmt w:val="lowerLetter"/>
      <w:lvlText w:val="%8)"/>
      <w:lvlJc w:val="left"/>
      <w:pPr>
        <w:tabs>
          <w:tab w:val="num" w:pos="3738"/>
        </w:tabs>
        <w:ind w:left="3738" w:hanging="420"/>
      </w:pPr>
    </w:lvl>
    <w:lvl w:ilvl="8" w:tplc="0409001B" w:tentative="1">
      <w:start w:val="1"/>
      <w:numFmt w:val="lowerRoman"/>
      <w:lvlText w:val="%9."/>
      <w:lvlJc w:val="right"/>
      <w:pPr>
        <w:tabs>
          <w:tab w:val="num" w:pos="4158"/>
        </w:tabs>
        <w:ind w:left="4158" w:hanging="420"/>
      </w:pPr>
    </w:lvl>
  </w:abstractNum>
  <w:abstractNum w:abstractNumId="4">
    <w:nsid w:val="3AEC268E"/>
    <w:multiLevelType w:val="multilevel"/>
    <w:tmpl w:val="6A5E29AA"/>
    <w:lvl w:ilvl="0">
      <w:start w:val="8"/>
      <w:numFmt w:val="japaneseCounting"/>
      <w:lvlText w:val="第%1章"/>
      <w:lvlJc w:val="left"/>
      <w:pPr>
        <w:tabs>
          <w:tab w:val="num" w:pos="1665"/>
        </w:tabs>
        <w:ind w:left="1665" w:hanging="166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42160B12"/>
    <w:multiLevelType w:val="hybridMultilevel"/>
    <w:tmpl w:val="C472D994"/>
    <w:lvl w:ilvl="0" w:tplc="894ED794">
      <w:start w:val="6"/>
      <w:numFmt w:val="japaneseCounting"/>
      <w:lvlText w:val="第%1章"/>
      <w:lvlJc w:val="left"/>
      <w:pPr>
        <w:tabs>
          <w:tab w:val="num" w:pos="1440"/>
        </w:tabs>
        <w:ind w:left="1440" w:hanging="14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63475669"/>
    <w:multiLevelType w:val="hybridMultilevel"/>
    <w:tmpl w:val="275EACEA"/>
    <w:lvl w:ilvl="0" w:tplc="FEFCCFAA">
      <w:start w:val="1"/>
      <w:numFmt w:val="japaneseCounting"/>
      <w:lvlText w:val="第%1节"/>
      <w:lvlJc w:val="left"/>
      <w:pPr>
        <w:tabs>
          <w:tab w:val="num" w:pos="1425"/>
        </w:tabs>
        <w:ind w:left="1425" w:hanging="142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6EE81826"/>
    <w:multiLevelType w:val="hybridMultilevel"/>
    <w:tmpl w:val="E3000308"/>
    <w:lvl w:ilvl="0" w:tplc="A04E7EE0">
      <w:start w:val="3"/>
      <w:numFmt w:val="japaneseCounting"/>
      <w:lvlText w:val="第%1节"/>
      <w:lvlJc w:val="left"/>
      <w:pPr>
        <w:tabs>
          <w:tab w:val="num" w:pos="2055"/>
        </w:tabs>
        <w:ind w:left="2055" w:hanging="1425"/>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num w:numId="1">
    <w:abstractNumId w:val="0"/>
  </w:num>
  <w:num w:numId="2">
    <w:abstractNumId w:val="2"/>
  </w:num>
  <w:num w:numId="3">
    <w:abstractNumId w:val="3"/>
  </w:num>
  <w:num w:numId="4">
    <w:abstractNumId w:val="4"/>
  </w:num>
  <w:num w:numId="5">
    <w:abstractNumId w:val="1"/>
  </w:num>
  <w:num w:numId="6">
    <w:abstractNumId w:val="5"/>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65D3C"/>
    <w:rsid w:val="00006CD5"/>
    <w:rsid w:val="000278AC"/>
    <w:rsid w:val="000328C7"/>
    <w:rsid w:val="00034824"/>
    <w:rsid w:val="00035278"/>
    <w:rsid w:val="00061E57"/>
    <w:rsid w:val="000722C0"/>
    <w:rsid w:val="00076AD9"/>
    <w:rsid w:val="00087B52"/>
    <w:rsid w:val="000A4540"/>
    <w:rsid w:val="000E3D0D"/>
    <w:rsid w:val="00141618"/>
    <w:rsid w:val="00155AAC"/>
    <w:rsid w:val="001B47A3"/>
    <w:rsid w:val="001D21B3"/>
    <w:rsid w:val="001D58D6"/>
    <w:rsid w:val="001F0FA7"/>
    <w:rsid w:val="00206B2F"/>
    <w:rsid w:val="00220E30"/>
    <w:rsid w:val="00226C90"/>
    <w:rsid w:val="002504EE"/>
    <w:rsid w:val="00255EFB"/>
    <w:rsid w:val="002815E0"/>
    <w:rsid w:val="002820BC"/>
    <w:rsid w:val="002860E8"/>
    <w:rsid w:val="002A589C"/>
    <w:rsid w:val="002C33A6"/>
    <w:rsid w:val="002D2B8B"/>
    <w:rsid w:val="002D7BF5"/>
    <w:rsid w:val="003109BB"/>
    <w:rsid w:val="00313CC9"/>
    <w:rsid w:val="003365E5"/>
    <w:rsid w:val="00376417"/>
    <w:rsid w:val="00381C55"/>
    <w:rsid w:val="00393530"/>
    <w:rsid w:val="00397D17"/>
    <w:rsid w:val="003B0FD6"/>
    <w:rsid w:val="003B197E"/>
    <w:rsid w:val="003C2773"/>
    <w:rsid w:val="003C5C39"/>
    <w:rsid w:val="003D224F"/>
    <w:rsid w:val="003D4C57"/>
    <w:rsid w:val="003D70F7"/>
    <w:rsid w:val="003D7EA9"/>
    <w:rsid w:val="003E1051"/>
    <w:rsid w:val="003F3177"/>
    <w:rsid w:val="004435F8"/>
    <w:rsid w:val="00443DD6"/>
    <w:rsid w:val="00466D54"/>
    <w:rsid w:val="0049413A"/>
    <w:rsid w:val="004D7EFE"/>
    <w:rsid w:val="004E235D"/>
    <w:rsid w:val="00521718"/>
    <w:rsid w:val="0052299C"/>
    <w:rsid w:val="00524E05"/>
    <w:rsid w:val="00535BAF"/>
    <w:rsid w:val="005521BF"/>
    <w:rsid w:val="00570BBE"/>
    <w:rsid w:val="00581B3F"/>
    <w:rsid w:val="00581E77"/>
    <w:rsid w:val="00587347"/>
    <w:rsid w:val="005901BD"/>
    <w:rsid w:val="00597C68"/>
    <w:rsid w:val="005B08F6"/>
    <w:rsid w:val="005E01F8"/>
    <w:rsid w:val="005F32DC"/>
    <w:rsid w:val="00603F34"/>
    <w:rsid w:val="00660DF2"/>
    <w:rsid w:val="00682AD1"/>
    <w:rsid w:val="0068341E"/>
    <w:rsid w:val="00696218"/>
    <w:rsid w:val="006979FF"/>
    <w:rsid w:val="006A62EF"/>
    <w:rsid w:val="006B6DD5"/>
    <w:rsid w:val="006C6C2A"/>
    <w:rsid w:val="006E669C"/>
    <w:rsid w:val="006F08F6"/>
    <w:rsid w:val="00716E0C"/>
    <w:rsid w:val="00740BB1"/>
    <w:rsid w:val="007869B5"/>
    <w:rsid w:val="00793BAB"/>
    <w:rsid w:val="007971A0"/>
    <w:rsid w:val="007C6144"/>
    <w:rsid w:val="007C7C87"/>
    <w:rsid w:val="007F3792"/>
    <w:rsid w:val="00800B04"/>
    <w:rsid w:val="0081077C"/>
    <w:rsid w:val="00822D80"/>
    <w:rsid w:val="0084186A"/>
    <w:rsid w:val="00862378"/>
    <w:rsid w:val="008704E9"/>
    <w:rsid w:val="00882FA7"/>
    <w:rsid w:val="008915CB"/>
    <w:rsid w:val="008A2B05"/>
    <w:rsid w:val="008D64CA"/>
    <w:rsid w:val="008D79A4"/>
    <w:rsid w:val="008F2E21"/>
    <w:rsid w:val="00915A4A"/>
    <w:rsid w:val="009368C4"/>
    <w:rsid w:val="00960BCA"/>
    <w:rsid w:val="00994F18"/>
    <w:rsid w:val="00996CEB"/>
    <w:rsid w:val="00996FDC"/>
    <w:rsid w:val="009C2D7D"/>
    <w:rsid w:val="009C6B43"/>
    <w:rsid w:val="009D1F49"/>
    <w:rsid w:val="00A4593D"/>
    <w:rsid w:val="00A607BF"/>
    <w:rsid w:val="00A91FCC"/>
    <w:rsid w:val="00AA4C07"/>
    <w:rsid w:val="00AD1678"/>
    <w:rsid w:val="00AD300D"/>
    <w:rsid w:val="00AD5CC2"/>
    <w:rsid w:val="00AE523C"/>
    <w:rsid w:val="00AE7FF4"/>
    <w:rsid w:val="00AF7C66"/>
    <w:rsid w:val="00B24CE9"/>
    <w:rsid w:val="00B440F4"/>
    <w:rsid w:val="00B457A1"/>
    <w:rsid w:val="00B60EE3"/>
    <w:rsid w:val="00B823AC"/>
    <w:rsid w:val="00B82DCB"/>
    <w:rsid w:val="00B83718"/>
    <w:rsid w:val="00B95CED"/>
    <w:rsid w:val="00B97881"/>
    <w:rsid w:val="00BA0299"/>
    <w:rsid w:val="00BB6A8F"/>
    <w:rsid w:val="00BD67A3"/>
    <w:rsid w:val="00BE1483"/>
    <w:rsid w:val="00C046DD"/>
    <w:rsid w:val="00C24AAC"/>
    <w:rsid w:val="00C277FB"/>
    <w:rsid w:val="00C43A65"/>
    <w:rsid w:val="00C56E6A"/>
    <w:rsid w:val="00C71464"/>
    <w:rsid w:val="00C83CD3"/>
    <w:rsid w:val="00C87AEF"/>
    <w:rsid w:val="00C9291D"/>
    <w:rsid w:val="00CB49BC"/>
    <w:rsid w:val="00CC2DD3"/>
    <w:rsid w:val="00CC5348"/>
    <w:rsid w:val="00CF5E85"/>
    <w:rsid w:val="00D024C0"/>
    <w:rsid w:val="00D1578A"/>
    <w:rsid w:val="00D15BDB"/>
    <w:rsid w:val="00D54A2E"/>
    <w:rsid w:val="00D631ED"/>
    <w:rsid w:val="00D760B1"/>
    <w:rsid w:val="00D77A09"/>
    <w:rsid w:val="00D810E8"/>
    <w:rsid w:val="00DD4F0B"/>
    <w:rsid w:val="00DE713B"/>
    <w:rsid w:val="00DF5657"/>
    <w:rsid w:val="00E05E80"/>
    <w:rsid w:val="00E075AF"/>
    <w:rsid w:val="00E23ADC"/>
    <w:rsid w:val="00E3537D"/>
    <w:rsid w:val="00E36F07"/>
    <w:rsid w:val="00E461FE"/>
    <w:rsid w:val="00E53D93"/>
    <w:rsid w:val="00E8533B"/>
    <w:rsid w:val="00EC7E8E"/>
    <w:rsid w:val="00ED5C37"/>
    <w:rsid w:val="00EE2133"/>
    <w:rsid w:val="00EE4E07"/>
    <w:rsid w:val="00F054B6"/>
    <w:rsid w:val="00F055DD"/>
    <w:rsid w:val="00F26265"/>
    <w:rsid w:val="00F31079"/>
    <w:rsid w:val="00F377F3"/>
    <w:rsid w:val="00F46E74"/>
    <w:rsid w:val="00F567F0"/>
    <w:rsid w:val="00F65D3C"/>
    <w:rsid w:val="00F95338"/>
    <w:rsid w:val="00F95DAD"/>
    <w:rsid w:val="00FA20F5"/>
    <w:rsid w:val="00FB2274"/>
    <w:rsid w:val="00FB72DF"/>
    <w:rsid w:val="00FD4492"/>
    <w:rsid w:val="00FF0C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Normal Table" w:semiHidden="0" w:unhideWhenUsed="0"/>
    <w:lsdException w:name="No Lis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D3C"/>
    <w:pPr>
      <w:widowControl w:val="0"/>
      <w:jc w:val="both"/>
    </w:pPr>
    <w:rPr>
      <w:rFonts w:ascii="Times New Roman" w:eastAsia="方正仿宋简体" w:hAnsi="Times New Roman" w:cs="Times New Roman"/>
      <w:szCs w:val="24"/>
    </w:rPr>
  </w:style>
  <w:style w:type="paragraph" w:styleId="1">
    <w:name w:val="heading 1"/>
    <w:basedOn w:val="a"/>
    <w:next w:val="a"/>
    <w:link w:val="1Char"/>
    <w:qFormat/>
    <w:rsid w:val="00F65D3C"/>
    <w:pPr>
      <w:keepNext/>
      <w:keepLines/>
      <w:spacing w:before="340" w:after="330" w:line="576" w:lineRule="auto"/>
      <w:outlineLvl w:val="0"/>
    </w:pPr>
    <w:rPr>
      <w:rFonts w:eastAsia="仿宋_GB2312"/>
      <w:b/>
      <w:bCs/>
      <w:kern w:val="44"/>
      <w:sz w:val="44"/>
      <w:szCs w:val="44"/>
    </w:rPr>
  </w:style>
  <w:style w:type="paragraph" w:styleId="2">
    <w:name w:val="heading 2"/>
    <w:basedOn w:val="a"/>
    <w:next w:val="a"/>
    <w:link w:val="2Char"/>
    <w:qFormat/>
    <w:rsid w:val="00F65D3C"/>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F65D3C"/>
    <w:pPr>
      <w:keepNext/>
      <w:keepLines/>
      <w:spacing w:before="260" w:after="260" w:line="415" w:lineRule="auto"/>
      <w:outlineLvl w:val="2"/>
    </w:pPr>
    <w:rPr>
      <w:rFonts w:eastAsia="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basedOn w:val="a0"/>
    <w:link w:val="1"/>
    <w:rsid w:val="00F65D3C"/>
    <w:rPr>
      <w:rFonts w:ascii="Times New Roman" w:eastAsia="仿宋_GB2312" w:hAnsi="Times New Roman" w:cs="Times New Roman"/>
      <w:b/>
      <w:bCs/>
      <w:kern w:val="44"/>
      <w:sz w:val="44"/>
      <w:szCs w:val="44"/>
    </w:rPr>
  </w:style>
  <w:style w:type="character" w:customStyle="1" w:styleId="2Char">
    <w:name w:val="标题 2 Char"/>
    <w:basedOn w:val="a0"/>
    <w:link w:val="2"/>
    <w:rsid w:val="00F65D3C"/>
    <w:rPr>
      <w:rFonts w:ascii="Arial" w:eastAsia="黑体" w:hAnsi="Arial" w:cs="Times New Roman"/>
      <w:b/>
      <w:bCs/>
      <w:sz w:val="32"/>
      <w:szCs w:val="32"/>
    </w:rPr>
  </w:style>
  <w:style w:type="character" w:customStyle="1" w:styleId="3Char">
    <w:name w:val="标题 3 Char"/>
    <w:basedOn w:val="a0"/>
    <w:link w:val="3"/>
    <w:rsid w:val="00F65D3C"/>
    <w:rPr>
      <w:rFonts w:ascii="Times New Roman" w:eastAsia="宋体" w:hAnsi="Times New Roman" w:cs="Times New Roman"/>
      <w:b/>
      <w:bCs/>
      <w:sz w:val="32"/>
      <w:szCs w:val="32"/>
    </w:rPr>
  </w:style>
  <w:style w:type="paragraph" w:styleId="a3">
    <w:name w:val="header"/>
    <w:basedOn w:val="a"/>
    <w:link w:val="Char"/>
    <w:semiHidden/>
    <w:unhideWhenUsed/>
    <w:rsid w:val="00F65D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semiHidden/>
    <w:rsid w:val="00F65D3C"/>
    <w:rPr>
      <w:rFonts w:ascii="Times New Roman" w:eastAsia="方正仿宋简体" w:hAnsi="Times New Roman" w:cs="Times New Roman"/>
      <w:sz w:val="18"/>
      <w:szCs w:val="18"/>
    </w:rPr>
  </w:style>
  <w:style w:type="paragraph" w:styleId="a4">
    <w:name w:val="footer"/>
    <w:basedOn w:val="a"/>
    <w:link w:val="Char0"/>
    <w:unhideWhenUsed/>
    <w:rsid w:val="00F65D3C"/>
    <w:pPr>
      <w:tabs>
        <w:tab w:val="center" w:pos="4153"/>
        <w:tab w:val="right" w:pos="8306"/>
      </w:tabs>
      <w:snapToGrid w:val="0"/>
      <w:jc w:val="left"/>
    </w:pPr>
    <w:rPr>
      <w:sz w:val="18"/>
      <w:szCs w:val="18"/>
    </w:rPr>
  </w:style>
  <w:style w:type="character" w:customStyle="1" w:styleId="Char0">
    <w:name w:val="页脚 Char"/>
    <w:basedOn w:val="a0"/>
    <w:link w:val="a4"/>
    <w:rsid w:val="00F65D3C"/>
    <w:rPr>
      <w:rFonts w:ascii="Times New Roman" w:eastAsia="方正仿宋简体" w:hAnsi="Times New Roman" w:cs="Times New Roman"/>
      <w:sz w:val="18"/>
      <w:szCs w:val="18"/>
    </w:rPr>
  </w:style>
  <w:style w:type="character" w:styleId="a5">
    <w:name w:val="FollowedHyperlink"/>
    <w:basedOn w:val="a0"/>
    <w:rsid w:val="00F65D3C"/>
    <w:rPr>
      <w:color w:val="800080"/>
      <w:u w:val="single"/>
    </w:rPr>
  </w:style>
  <w:style w:type="character" w:styleId="a6">
    <w:name w:val="page number"/>
    <w:basedOn w:val="a0"/>
    <w:rsid w:val="00F65D3C"/>
  </w:style>
  <w:style w:type="character" w:styleId="a7">
    <w:name w:val="Strong"/>
    <w:basedOn w:val="a0"/>
    <w:qFormat/>
    <w:rsid w:val="00F65D3C"/>
    <w:rPr>
      <w:b/>
      <w:bCs/>
    </w:rPr>
  </w:style>
  <w:style w:type="character" w:styleId="a8">
    <w:name w:val="Hyperlink"/>
    <w:basedOn w:val="a0"/>
    <w:rsid w:val="00F65D3C"/>
    <w:rPr>
      <w:color w:val="0000FF"/>
      <w:u w:val="single"/>
    </w:rPr>
  </w:style>
  <w:style w:type="character" w:customStyle="1" w:styleId="style161">
    <w:name w:val="style161"/>
    <w:basedOn w:val="a0"/>
    <w:rsid w:val="00F65D3C"/>
  </w:style>
  <w:style w:type="character" w:customStyle="1" w:styleId="dajulo1">
    <w:name w:val="dajulo1"/>
    <w:basedOn w:val="a0"/>
    <w:rsid w:val="00F65D3C"/>
    <w:rPr>
      <w:vanish/>
    </w:rPr>
  </w:style>
  <w:style w:type="character" w:customStyle="1" w:styleId="Char1">
    <w:name w:val="纯文本 Char"/>
    <w:basedOn w:val="a0"/>
    <w:link w:val="a9"/>
    <w:rsid w:val="00F65D3C"/>
    <w:rPr>
      <w:rFonts w:ascii="宋体" w:eastAsia="宋体" w:hAnsi="Courier New" w:cs="Courier New"/>
      <w:szCs w:val="21"/>
    </w:rPr>
  </w:style>
  <w:style w:type="paragraph" w:styleId="a9">
    <w:name w:val="Plain Text"/>
    <w:basedOn w:val="a"/>
    <w:link w:val="Char1"/>
    <w:rsid w:val="00F65D3C"/>
    <w:rPr>
      <w:rFonts w:ascii="宋体" w:eastAsia="宋体" w:hAnsi="Courier New" w:cs="Courier New"/>
      <w:szCs w:val="21"/>
    </w:rPr>
  </w:style>
  <w:style w:type="character" w:customStyle="1" w:styleId="Char10">
    <w:name w:val="纯文本 Char1"/>
    <w:basedOn w:val="a0"/>
    <w:link w:val="a9"/>
    <w:uiPriority w:val="99"/>
    <w:semiHidden/>
    <w:rsid w:val="00F65D3C"/>
    <w:rPr>
      <w:rFonts w:ascii="宋体" w:eastAsia="宋体" w:hAnsi="Courier New" w:cs="Courier New"/>
      <w:szCs w:val="21"/>
    </w:rPr>
  </w:style>
  <w:style w:type="character" w:customStyle="1" w:styleId="CharCharCharChar">
    <w:name w:val="Char Char Char Char"/>
    <w:aliases w:val="标题 3 Char1"/>
    <w:basedOn w:val="a0"/>
    <w:rsid w:val="00F65D3C"/>
    <w:rPr>
      <w:rFonts w:ascii="Times New Roman" w:eastAsia="宋体" w:hAnsi="Times New Roman" w:cs="Times New Roman" w:hint="default"/>
      <w:b/>
      <w:bCs/>
      <w:sz w:val="32"/>
      <w:szCs w:val="32"/>
    </w:rPr>
  </w:style>
  <w:style w:type="character" w:customStyle="1" w:styleId="CharCharCharCharChar2">
    <w:name w:val="Char Char Char Char Char2"/>
    <w:basedOn w:val="a0"/>
    <w:rsid w:val="00F65D3C"/>
    <w:rPr>
      <w:rFonts w:ascii="宋体" w:eastAsia="宋体" w:hAnsi="宋体" w:hint="eastAsia"/>
      <w:b/>
      <w:bCs/>
      <w:kern w:val="2"/>
      <w:sz w:val="32"/>
      <w:szCs w:val="32"/>
      <w:lang w:val="en-US" w:eastAsia="zh-CN" w:bidi="ar-SA"/>
    </w:rPr>
  </w:style>
  <w:style w:type="paragraph" w:styleId="aa">
    <w:name w:val="Normal (Web)"/>
    <w:basedOn w:val="a"/>
    <w:rsid w:val="00F65D3C"/>
    <w:pPr>
      <w:widowControl/>
      <w:spacing w:before="100" w:beforeAutospacing="1" w:after="100" w:afterAutospacing="1"/>
      <w:jc w:val="left"/>
    </w:pPr>
    <w:rPr>
      <w:rFonts w:ascii="宋体" w:eastAsia="仿宋_GB2312" w:hAnsi="宋体" w:cs="宋体"/>
      <w:kern w:val="0"/>
      <w:sz w:val="24"/>
      <w:szCs w:val="32"/>
    </w:rPr>
  </w:style>
  <w:style w:type="paragraph" w:styleId="ab">
    <w:name w:val="Balloon Text"/>
    <w:basedOn w:val="a"/>
    <w:link w:val="Char2"/>
    <w:rsid w:val="00F65D3C"/>
    <w:rPr>
      <w:rFonts w:eastAsia="仿宋_GB2312"/>
      <w:sz w:val="18"/>
      <w:szCs w:val="18"/>
    </w:rPr>
  </w:style>
  <w:style w:type="character" w:customStyle="1" w:styleId="Char2">
    <w:name w:val="批注框文本 Char"/>
    <w:basedOn w:val="a0"/>
    <w:link w:val="ab"/>
    <w:rsid w:val="00F65D3C"/>
    <w:rPr>
      <w:rFonts w:ascii="Times New Roman" w:eastAsia="仿宋_GB2312" w:hAnsi="Times New Roman" w:cs="Times New Roman"/>
      <w:sz w:val="18"/>
      <w:szCs w:val="18"/>
    </w:rPr>
  </w:style>
  <w:style w:type="paragraph" w:styleId="ac">
    <w:name w:val="Normal Indent"/>
    <w:basedOn w:val="a"/>
    <w:rsid w:val="00F65D3C"/>
    <w:pPr>
      <w:spacing w:line="500" w:lineRule="exact"/>
    </w:pPr>
    <w:rPr>
      <w:rFonts w:ascii="仿宋_GB2312" w:eastAsia="仿宋_GB2312" w:hAnsi="宋体"/>
      <w:sz w:val="28"/>
      <w:szCs w:val="28"/>
    </w:rPr>
  </w:style>
  <w:style w:type="paragraph" w:styleId="20">
    <w:name w:val="toc 2"/>
    <w:basedOn w:val="a"/>
    <w:next w:val="a"/>
    <w:rsid w:val="00F65D3C"/>
    <w:pPr>
      <w:tabs>
        <w:tab w:val="right" w:leader="dot" w:pos="8495"/>
      </w:tabs>
      <w:ind w:leftChars="200" w:left="598"/>
    </w:pPr>
    <w:rPr>
      <w:rFonts w:eastAsia="仿宋_GB2312"/>
      <w:spacing w:val="-36"/>
      <w:sz w:val="32"/>
      <w:szCs w:val="32"/>
      <w:lang w:val="en-US" w:eastAsia="zh-CN"/>
    </w:rPr>
  </w:style>
  <w:style w:type="paragraph" w:styleId="10">
    <w:name w:val="toc 1"/>
    <w:basedOn w:val="a"/>
    <w:next w:val="a"/>
    <w:rsid w:val="00F65D3C"/>
    <w:pPr>
      <w:tabs>
        <w:tab w:val="right" w:leader="dot" w:pos="8495"/>
      </w:tabs>
    </w:pPr>
    <w:rPr>
      <w:rFonts w:ascii="黑体" w:eastAsia="黑体"/>
      <w:sz w:val="32"/>
      <w:szCs w:val="32"/>
      <w:lang w:val="en-US" w:eastAsia="zh-CN"/>
    </w:rPr>
  </w:style>
  <w:style w:type="paragraph" w:styleId="ad">
    <w:name w:val="Body Text Indent"/>
    <w:basedOn w:val="a"/>
    <w:link w:val="Char3"/>
    <w:rsid w:val="00F65D3C"/>
    <w:pPr>
      <w:spacing w:after="120"/>
      <w:ind w:leftChars="200" w:left="420"/>
    </w:pPr>
    <w:rPr>
      <w:rFonts w:eastAsia="仿宋_GB2312"/>
      <w:sz w:val="32"/>
      <w:szCs w:val="32"/>
    </w:rPr>
  </w:style>
  <w:style w:type="character" w:customStyle="1" w:styleId="Char3">
    <w:name w:val="正文文本缩进 Char"/>
    <w:basedOn w:val="a0"/>
    <w:link w:val="ad"/>
    <w:rsid w:val="00F65D3C"/>
    <w:rPr>
      <w:rFonts w:ascii="Times New Roman" w:eastAsia="仿宋_GB2312" w:hAnsi="Times New Roman" w:cs="Times New Roman"/>
      <w:sz w:val="32"/>
      <w:szCs w:val="32"/>
    </w:rPr>
  </w:style>
  <w:style w:type="paragraph" w:customStyle="1" w:styleId="Char4">
    <w:name w:val=" Char"/>
    <w:basedOn w:val="a"/>
    <w:rsid w:val="00F65D3C"/>
    <w:rPr>
      <w:rFonts w:ascii="Tahoma" w:eastAsia="仿宋_GB2312" w:hAnsi="Tahoma"/>
      <w:sz w:val="24"/>
      <w:szCs w:val="20"/>
    </w:rPr>
  </w:style>
  <w:style w:type="paragraph" w:customStyle="1" w:styleId="Char5">
    <w:name w:val="Char"/>
    <w:basedOn w:val="a"/>
    <w:rsid w:val="00F65D3C"/>
    <w:rPr>
      <w:rFonts w:eastAsia="仿宋"/>
      <w:sz w:val="32"/>
      <w:szCs w:val="32"/>
    </w:rPr>
  </w:style>
  <w:style w:type="paragraph" w:customStyle="1" w:styleId="Char11">
    <w:name w:val=" Char1"/>
    <w:basedOn w:val="a"/>
    <w:rsid w:val="00F65D3C"/>
    <w:rPr>
      <w:rFonts w:eastAsia="仿宋_GB2312"/>
      <w:sz w:val="32"/>
      <w:szCs w:val="32"/>
    </w:rPr>
  </w:style>
  <w:style w:type="paragraph" w:styleId="30">
    <w:name w:val="Body Text Indent 3"/>
    <w:basedOn w:val="a"/>
    <w:link w:val="3Char0"/>
    <w:rsid w:val="00F65D3C"/>
    <w:pPr>
      <w:ind w:firstLineChars="200" w:firstLine="560"/>
    </w:pPr>
    <w:rPr>
      <w:rFonts w:ascii="仿宋_GB2312" w:eastAsia="仿宋_GB2312"/>
      <w:bCs/>
      <w:sz w:val="28"/>
      <w:szCs w:val="32"/>
    </w:rPr>
  </w:style>
  <w:style w:type="character" w:customStyle="1" w:styleId="3Char0">
    <w:name w:val="正文文本缩进 3 Char"/>
    <w:basedOn w:val="a0"/>
    <w:link w:val="30"/>
    <w:rsid w:val="00F65D3C"/>
    <w:rPr>
      <w:rFonts w:ascii="仿宋_GB2312" w:eastAsia="仿宋_GB2312" w:hAnsi="Times New Roman" w:cs="Times New Roman"/>
      <w:bCs/>
      <w:sz w:val="28"/>
      <w:szCs w:val="32"/>
    </w:rPr>
  </w:style>
  <w:style w:type="paragraph" w:styleId="ae">
    <w:name w:val="Document Map"/>
    <w:basedOn w:val="a"/>
    <w:link w:val="Char6"/>
    <w:rsid w:val="00F65D3C"/>
    <w:pPr>
      <w:shd w:val="clear" w:color="auto" w:fill="000080"/>
    </w:pPr>
    <w:rPr>
      <w:rFonts w:eastAsia="仿宋_GB2312"/>
      <w:sz w:val="32"/>
      <w:szCs w:val="32"/>
    </w:rPr>
  </w:style>
  <w:style w:type="character" w:customStyle="1" w:styleId="Char6">
    <w:name w:val="文档结构图 Char"/>
    <w:basedOn w:val="a0"/>
    <w:link w:val="ae"/>
    <w:rsid w:val="00F65D3C"/>
    <w:rPr>
      <w:rFonts w:ascii="Times New Roman" w:eastAsia="仿宋_GB2312" w:hAnsi="Times New Roman" w:cs="Times New Roman"/>
      <w:sz w:val="32"/>
      <w:szCs w:val="32"/>
      <w:shd w:val="clear" w:color="auto" w:fill="000080"/>
    </w:rPr>
  </w:style>
  <w:style w:type="paragraph" w:styleId="af">
    <w:name w:val="Date"/>
    <w:basedOn w:val="a"/>
    <w:next w:val="a"/>
    <w:link w:val="Char7"/>
    <w:rsid w:val="00F65D3C"/>
    <w:pPr>
      <w:ind w:leftChars="2500" w:left="100"/>
    </w:pPr>
    <w:rPr>
      <w:rFonts w:eastAsia="仿宋_GB2312"/>
      <w:sz w:val="32"/>
      <w:szCs w:val="32"/>
    </w:rPr>
  </w:style>
  <w:style w:type="character" w:customStyle="1" w:styleId="Char7">
    <w:name w:val="日期 Char"/>
    <w:basedOn w:val="a0"/>
    <w:link w:val="af"/>
    <w:rsid w:val="00F65D3C"/>
    <w:rPr>
      <w:rFonts w:ascii="Times New Roman" w:eastAsia="仿宋_GB2312" w:hAnsi="Times New Roman" w:cs="Times New Roman"/>
      <w:sz w:val="32"/>
      <w:szCs w:val="32"/>
    </w:rPr>
  </w:style>
  <w:style w:type="character" w:customStyle="1" w:styleId="apple-style-span">
    <w:name w:val="apple-style-span"/>
    <w:basedOn w:val="a0"/>
    <w:rsid w:val="00F65D3C"/>
  </w:style>
  <w:style w:type="character" w:customStyle="1" w:styleId="CharChar3">
    <w:name w:val=" Char Char3"/>
    <w:basedOn w:val="a0"/>
    <w:rsid w:val="00F65D3C"/>
    <w:rPr>
      <w:rFonts w:ascii="Arial" w:eastAsia="黑体" w:hAnsi="Arial" w:cs="Times New Roman"/>
      <w:b/>
      <w:bCs/>
      <w:sz w:val="32"/>
      <w:szCs w:val="32"/>
    </w:rPr>
  </w:style>
  <w:style w:type="table" w:styleId="af0">
    <w:name w:val="Table Grid"/>
    <w:basedOn w:val="a1"/>
    <w:rsid w:val="00F65D3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emf"/><Relationship Id="rId26" Type="http://schemas.openxmlformats.org/officeDocument/2006/relationships/chart" Target="charts/chart18.xml"/><Relationship Id="rId3" Type="http://schemas.openxmlformats.org/officeDocument/2006/relationships/settings" Target="settings.xml"/><Relationship Id="rId21" Type="http://schemas.openxmlformats.org/officeDocument/2006/relationships/chart" Target="charts/chart13.xml"/><Relationship Id="rId34" Type="http://schemas.openxmlformats.org/officeDocument/2006/relationships/footer" Target="footer3.xml"/><Relationship Id="rId7" Type="http://schemas.openxmlformats.org/officeDocument/2006/relationships/footer" Target="footer2.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3.jpeg"/><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Office_Excel____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Office_Excel____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Office_Excel____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Office_Excel____12.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Office_Excel____1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Office_Excel____14.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Office_Excel____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Office_Excel____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Office_Excel____17.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Office_Excel____18.xlsx"/></Relationships>
</file>

<file path=word/charts/_rels/chart2.xml.rels><?xml version="1.0" encoding="UTF-8" standalone="yes"?>
<Relationships xmlns="http://schemas.openxmlformats.org/package/2006/relationships"><Relationship Id="rId1" Type="http://schemas.openxmlformats.org/officeDocument/2006/relationships/oleObject" Target="file:///F:\&#21313;&#20108;&#20116;\&#21313;&#20108;&#20116;&#65288;&#20462;&#25913;&#21518;&#65289;\&#35268;&#21010;&#32434;&#35201;&#35828;&#26126;\&#22270;&#34920;\&#21313;&#19968;&#20116;&#23436;&#25104;&#24773;&#20917;&#31034;&#24847;&#22270;.xls"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__1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__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__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___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___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___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___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__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90" b="0" i="0" u="none" strike="noStrike" baseline="0">
                <a:solidFill>
                  <a:srgbClr val="000000"/>
                </a:solidFill>
                <a:latin typeface="黑体"/>
                <a:ea typeface="黑体"/>
                <a:cs typeface="黑体"/>
              </a:defRPr>
            </a:pPr>
            <a:r>
              <a:rPr altLang="en-US"/>
              <a:t>市内生产总值</a:t>
            </a:r>
          </a:p>
        </c:rich>
      </c:tx>
      <c:layout>
        <c:manualLayout>
          <c:xMode val="edge"/>
          <c:yMode val="edge"/>
          <c:x val="0.42629017684264892"/>
          <c:y val="3.104203859959034E-2"/>
        </c:manualLayout>
      </c:layout>
      <c:spPr>
        <a:noFill/>
        <a:ln w="17967">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3955773955773968"/>
          <c:y val="0.23303167420814475"/>
          <c:w val="0.67321867321867379"/>
          <c:h val="0.63348416289592757"/>
        </c:manualLayout>
      </c:layout>
      <c:bar3DChart>
        <c:barDir val="col"/>
        <c:grouping val="stacked"/>
        <c:varyColors val="1"/>
        <c:ser>
          <c:idx val="0"/>
          <c:order val="0"/>
          <c:spPr>
            <a:solidFill>
              <a:srgbClr val="9999FF"/>
            </a:solidFill>
            <a:ln w="8984">
              <a:solidFill>
                <a:srgbClr val="000000"/>
              </a:solidFill>
              <a:prstDash val="solid"/>
            </a:ln>
          </c:spPr>
          <c:dPt>
            <c:idx val="1"/>
            <c:spPr>
              <a:solidFill>
                <a:srgbClr val="993366"/>
              </a:solidFill>
              <a:ln w="8984">
                <a:solidFill>
                  <a:srgbClr val="000000"/>
                </a:solidFill>
                <a:prstDash val="solid"/>
              </a:ln>
            </c:spPr>
          </c:dPt>
          <c:dPt>
            <c:idx val="2"/>
            <c:spPr>
              <a:solidFill>
                <a:srgbClr val="FFFFCC"/>
              </a:solidFill>
              <a:ln w="8984">
                <a:solidFill>
                  <a:srgbClr val="000000"/>
                </a:solidFill>
                <a:prstDash val="solid"/>
              </a:ln>
            </c:spPr>
          </c:dPt>
          <c:dPt>
            <c:idx val="3"/>
            <c:spPr>
              <a:solidFill>
                <a:srgbClr val="CCFFFF"/>
              </a:solidFill>
              <a:ln w="8984">
                <a:solidFill>
                  <a:srgbClr val="000000"/>
                </a:solidFill>
                <a:prstDash val="solid"/>
              </a:ln>
            </c:spPr>
          </c:dPt>
          <c:dPt>
            <c:idx val="4"/>
            <c:spPr>
              <a:solidFill>
                <a:srgbClr val="660066"/>
              </a:solidFill>
              <a:ln w="8984">
                <a:solidFill>
                  <a:srgbClr val="000000"/>
                </a:solidFill>
                <a:prstDash val="solid"/>
              </a:ln>
            </c:spPr>
          </c:dPt>
          <c:dPt>
            <c:idx val="5"/>
            <c:spPr>
              <a:solidFill>
                <a:srgbClr val="FF8080"/>
              </a:solidFill>
              <a:ln w="8984">
                <a:solidFill>
                  <a:srgbClr val="000000"/>
                </a:solidFill>
                <a:prstDash val="solid"/>
              </a:ln>
            </c:spPr>
          </c:dPt>
          <c:dLbls>
            <c:spPr>
              <a:noFill/>
              <a:ln w="17967">
                <a:noFill/>
              </a:ln>
            </c:spPr>
            <c:txPr>
              <a:bodyPr/>
              <a:lstStyle/>
              <a:p>
                <a:pPr>
                  <a:defRPr sz="849" b="0" i="0" u="none" strike="noStrike" baseline="0">
                    <a:solidFill>
                      <a:srgbClr val="000000"/>
                    </a:solidFill>
                    <a:latin typeface="宋体"/>
                    <a:ea typeface="宋体"/>
                    <a:cs typeface="宋体"/>
                  </a:defRPr>
                </a:pPr>
                <a:endParaRPr lang="zh-CN"/>
              </a:p>
            </c:txPr>
            <c:showVal val="1"/>
          </c:dLbls>
          <c:cat>
            <c:strRef>
              <c:f>GDP!$A$4:$F$4</c:f>
              <c:strCache>
                <c:ptCount val="6"/>
                <c:pt idx="0">
                  <c:v>2005年</c:v>
                </c:pt>
                <c:pt idx="1">
                  <c:v>2006年</c:v>
                </c:pt>
                <c:pt idx="2">
                  <c:v>2007年</c:v>
                </c:pt>
                <c:pt idx="3">
                  <c:v>2008年</c:v>
                </c:pt>
                <c:pt idx="4">
                  <c:v>2009年</c:v>
                </c:pt>
                <c:pt idx="5">
                  <c:v>2010年</c:v>
                </c:pt>
              </c:strCache>
            </c:strRef>
          </c:cat>
          <c:val>
            <c:numRef>
              <c:f>GDP!$A$5:$F$5</c:f>
              <c:numCache>
                <c:formatCode>General</c:formatCode>
                <c:ptCount val="6"/>
                <c:pt idx="0">
                  <c:v>441.8</c:v>
                </c:pt>
                <c:pt idx="1">
                  <c:v>538.29999999999995</c:v>
                </c:pt>
                <c:pt idx="2">
                  <c:v>652.6</c:v>
                </c:pt>
                <c:pt idx="3">
                  <c:v>792.8</c:v>
                </c:pt>
                <c:pt idx="4">
                  <c:v>870.9</c:v>
                </c:pt>
                <c:pt idx="5">
                  <c:v>1005.5</c:v>
                </c:pt>
              </c:numCache>
            </c:numRef>
          </c:val>
        </c:ser>
        <c:gapDepth val="0"/>
        <c:shape val="box"/>
        <c:axId val="612677120"/>
        <c:axId val="612678656"/>
        <c:axId val="0"/>
      </c:bar3DChart>
      <c:catAx>
        <c:axId val="612677120"/>
        <c:scaling>
          <c:orientation val="minMax"/>
        </c:scaling>
        <c:axPos val="b"/>
        <c:numFmt formatCode="General" sourceLinked="1"/>
        <c:majorTickMark val="in"/>
        <c:tickLblPos val="low"/>
        <c:spPr>
          <a:ln w="2246">
            <a:solidFill>
              <a:srgbClr val="000000"/>
            </a:solidFill>
            <a:prstDash val="solid"/>
          </a:ln>
        </c:spPr>
        <c:txPr>
          <a:bodyPr rot="0" vert="horz"/>
          <a:lstStyle/>
          <a:p>
            <a:pPr>
              <a:defRPr sz="849" b="0" i="0" u="none" strike="noStrike" baseline="0">
                <a:solidFill>
                  <a:srgbClr val="000000"/>
                </a:solidFill>
                <a:latin typeface="宋体"/>
                <a:ea typeface="宋体"/>
                <a:cs typeface="宋体"/>
              </a:defRPr>
            </a:pPr>
            <a:endParaRPr lang="zh-CN"/>
          </a:p>
        </c:txPr>
        <c:crossAx val="612678656"/>
        <c:crosses val="autoZero"/>
        <c:auto val="1"/>
        <c:lblAlgn val="ctr"/>
        <c:lblOffset val="100"/>
        <c:tickLblSkip val="1"/>
        <c:tickMarkSkip val="1"/>
      </c:catAx>
      <c:valAx>
        <c:axId val="612678656"/>
        <c:scaling>
          <c:orientation val="minMax"/>
        </c:scaling>
        <c:axPos val="l"/>
        <c:majorGridlines>
          <c:spPr>
            <a:ln w="2246">
              <a:solidFill>
                <a:srgbClr val="000000"/>
              </a:solidFill>
              <a:prstDash val="solid"/>
            </a:ln>
          </c:spPr>
        </c:majorGridlines>
        <c:title>
          <c:tx>
            <c:rich>
              <a:bodyPr rot="0" vert="horz"/>
              <a:lstStyle/>
              <a:p>
                <a:pPr algn="ctr">
                  <a:defRPr sz="849" b="0" i="0" u="none" strike="noStrike" baseline="0">
                    <a:solidFill>
                      <a:srgbClr val="000000"/>
                    </a:solidFill>
                    <a:latin typeface="宋体"/>
                    <a:ea typeface="宋体"/>
                    <a:cs typeface="宋体"/>
                  </a:defRPr>
                </a:pPr>
                <a:r>
                  <a:rPr altLang="en-US"/>
                  <a:t>  亿元</a:t>
                </a:r>
              </a:p>
            </c:rich>
          </c:tx>
          <c:layout>
            <c:manualLayout>
              <c:xMode val="edge"/>
              <c:yMode val="edge"/>
              <c:x val="7.6760179567717968E-2"/>
              <c:y val="8.5694849003063234E-2"/>
            </c:manualLayout>
          </c:layout>
          <c:spPr>
            <a:noFill/>
            <a:ln w="17967">
              <a:noFill/>
            </a:ln>
          </c:spPr>
        </c:title>
        <c:numFmt formatCode="General" sourceLinked="1"/>
        <c:majorTickMark val="in"/>
        <c:tickLblPos val="nextTo"/>
        <c:spPr>
          <a:ln w="2246">
            <a:solidFill>
              <a:srgbClr val="000000"/>
            </a:solidFill>
            <a:prstDash val="solid"/>
          </a:ln>
        </c:spPr>
        <c:txPr>
          <a:bodyPr rot="0" vert="horz"/>
          <a:lstStyle/>
          <a:p>
            <a:pPr>
              <a:defRPr sz="849" b="0" i="0" u="none" strike="noStrike" baseline="0">
                <a:solidFill>
                  <a:srgbClr val="000000"/>
                </a:solidFill>
                <a:latin typeface="宋体"/>
                <a:ea typeface="宋体"/>
                <a:cs typeface="宋体"/>
              </a:defRPr>
            </a:pPr>
            <a:endParaRPr lang="zh-CN"/>
          </a:p>
        </c:txPr>
        <c:crossAx val="612677120"/>
        <c:crosses val="autoZero"/>
        <c:crossBetween val="between"/>
      </c:valAx>
      <c:spPr>
        <a:noFill/>
        <a:ln w="17967">
          <a:noFill/>
        </a:ln>
      </c:spPr>
    </c:plotArea>
    <c:plotVisOnly val="1"/>
    <c:dispBlanksAs val="gap"/>
  </c:chart>
  <c:spPr>
    <a:solidFill>
      <a:srgbClr val="FFFFFF"/>
    </a:solidFill>
    <a:ln w="2246">
      <a:solidFill>
        <a:srgbClr val="000000"/>
      </a:solidFill>
      <a:prstDash val="solid"/>
    </a:ln>
  </c:spPr>
  <c:txPr>
    <a:bodyPr/>
    <a:lstStyle/>
    <a:p>
      <a:pPr>
        <a:defRPr sz="849" b="0" i="0" u="none" strike="noStrike" baseline="0">
          <a:solidFill>
            <a:srgbClr val="000000"/>
          </a:solidFill>
          <a:latin typeface="宋体"/>
          <a:ea typeface="宋体"/>
          <a:cs typeface="宋体"/>
        </a:defRPr>
      </a:pPr>
      <a:endParaRPr lang="zh-CN"/>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56" b="0" i="0" u="none" strike="noStrike" baseline="0">
                <a:solidFill>
                  <a:srgbClr val="000000"/>
                </a:solidFill>
                <a:latin typeface="黑体"/>
                <a:ea typeface="黑体"/>
                <a:cs typeface="黑体"/>
              </a:defRPr>
            </a:pPr>
            <a:r>
              <a:rPr altLang="en-US"/>
              <a:t>市内生产总值</a:t>
            </a:r>
          </a:p>
        </c:rich>
      </c:tx>
      <c:layout>
        <c:manualLayout>
          <c:xMode val="edge"/>
          <c:yMode val="edge"/>
          <c:x val="0.42629018424294035"/>
          <c:y val="3.1042128603104225E-2"/>
        </c:manualLayout>
      </c:layout>
      <c:spPr>
        <a:noFill/>
        <a:ln w="15531">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2572855953372189"/>
          <c:y val="0.16326530612244908"/>
          <c:w val="0.77601998334721067"/>
          <c:h val="0.74254317111459989"/>
        </c:manualLayout>
      </c:layout>
      <c:bar3DChart>
        <c:barDir val="col"/>
        <c:grouping val="stacked"/>
        <c:varyColors val="1"/>
        <c:ser>
          <c:idx val="0"/>
          <c:order val="0"/>
          <c:spPr>
            <a:solidFill>
              <a:srgbClr val="9999FF"/>
            </a:solidFill>
            <a:ln w="7766">
              <a:solidFill>
                <a:srgbClr val="000000"/>
              </a:solidFill>
              <a:prstDash val="solid"/>
            </a:ln>
          </c:spPr>
          <c:dPt>
            <c:idx val="1"/>
            <c:spPr>
              <a:solidFill>
                <a:srgbClr val="993366"/>
              </a:solidFill>
              <a:ln w="7766">
                <a:solidFill>
                  <a:srgbClr val="000000"/>
                </a:solidFill>
                <a:prstDash val="solid"/>
              </a:ln>
            </c:spPr>
          </c:dPt>
          <c:dPt>
            <c:idx val="2"/>
            <c:spPr>
              <a:solidFill>
                <a:srgbClr val="FFFFCC"/>
              </a:solidFill>
              <a:ln w="7766">
                <a:solidFill>
                  <a:srgbClr val="000000"/>
                </a:solidFill>
                <a:prstDash val="solid"/>
              </a:ln>
            </c:spPr>
          </c:dPt>
          <c:dLbls>
            <c:spPr>
              <a:noFill/>
              <a:ln w="15531">
                <a:noFill/>
              </a:ln>
            </c:spPr>
            <c:txPr>
              <a:bodyPr/>
              <a:lstStyle/>
              <a:p>
                <a:pPr>
                  <a:defRPr sz="734" b="0" i="0" u="none" strike="noStrike" baseline="0">
                    <a:solidFill>
                      <a:srgbClr val="000000"/>
                    </a:solidFill>
                    <a:latin typeface="宋体"/>
                    <a:ea typeface="宋体"/>
                    <a:cs typeface="宋体"/>
                  </a:defRPr>
                </a:pPr>
                <a:endParaRPr lang="zh-CN"/>
              </a:p>
            </c:txPr>
            <c:showVal val="1"/>
          </c:dLbls>
          <c:cat>
            <c:strRef>
              <c:f>GDP!$A$4:$C$4</c:f>
              <c:strCache>
                <c:ptCount val="3"/>
                <c:pt idx="0">
                  <c:v>2005年</c:v>
                </c:pt>
                <c:pt idx="1">
                  <c:v>2010年</c:v>
                </c:pt>
                <c:pt idx="2">
                  <c:v>2015年</c:v>
                </c:pt>
              </c:strCache>
            </c:strRef>
          </c:cat>
          <c:val>
            <c:numRef>
              <c:f>GDP!$A$5:$C$5</c:f>
              <c:numCache>
                <c:formatCode>General</c:formatCode>
                <c:ptCount val="3"/>
                <c:pt idx="0">
                  <c:v>441</c:v>
                </c:pt>
                <c:pt idx="1">
                  <c:v>1005.5</c:v>
                </c:pt>
                <c:pt idx="2">
                  <c:v>2100</c:v>
                </c:pt>
              </c:numCache>
            </c:numRef>
          </c:val>
        </c:ser>
        <c:gapDepth val="0"/>
        <c:shape val="box"/>
        <c:axId val="630553216"/>
        <c:axId val="630563200"/>
        <c:axId val="0"/>
      </c:bar3DChart>
      <c:catAx>
        <c:axId val="630553216"/>
        <c:scaling>
          <c:orientation val="minMax"/>
        </c:scaling>
        <c:axPos val="b"/>
        <c:numFmt formatCode="General" sourceLinked="1"/>
        <c:majorTickMark val="in"/>
        <c:tickLblPos val="low"/>
        <c:spPr>
          <a:ln w="1941">
            <a:solidFill>
              <a:srgbClr val="000000"/>
            </a:solidFill>
            <a:prstDash val="solid"/>
          </a:ln>
        </c:spPr>
        <c:txPr>
          <a:bodyPr rot="0" vert="horz"/>
          <a:lstStyle/>
          <a:p>
            <a:pPr>
              <a:defRPr sz="734" b="0" i="0" u="none" strike="noStrike" baseline="0">
                <a:solidFill>
                  <a:srgbClr val="000000"/>
                </a:solidFill>
                <a:latin typeface="宋体"/>
                <a:ea typeface="宋体"/>
                <a:cs typeface="宋体"/>
              </a:defRPr>
            </a:pPr>
            <a:endParaRPr lang="zh-CN"/>
          </a:p>
        </c:txPr>
        <c:crossAx val="630563200"/>
        <c:crosses val="autoZero"/>
        <c:auto val="1"/>
        <c:lblAlgn val="ctr"/>
        <c:lblOffset val="100"/>
        <c:tickLblSkip val="1"/>
        <c:tickMarkSkip val="1"/>
      </c:catAx>
      <c:valAx>
        <c:axId val="630563200"/>
        <c:scaling>
          <c:orientation val="minMax"/>
        </c:scaling>
        <c:axPos val="l"/>
        <c:majorGridlines>
          <c:spPr>
            <a:ln w="1941">
              <a:solidFill>
                <a:srgbClr val="000000"/>
              </a:solidFill>
              <a:prstDash val="solid"/>
            </a:ln>
          </c:spPr>
        </c:majorGridlines>
        <c:title>
          <c:tx>
            <c:rich>
              <a:bodyPr rot="0" vert="horz"/>
              <a:lstStyle/>
              <a:p>
                <a:pPr algn="ctr">
                  <a:defRPr sz="734" b="0" i="0" u="none" strike="noStrike" baseline="0">
                    <a:solidFill>
                      <a:srgbClr val="000000"/>
                    </a:solidFill>
                    <a:latin typeface="宋体"/>
                    <a:ea typeface="宋体"/>
                    <a:cs typeface="宋体"/>
                  </a:defRPr>
                </a:pPr>
                <a:r>
                  <a:rPr altLang="en-US"/>
                  <a:t>  亿元</a:t>
                </a:r>
              </a:p>
            </c:rich>
          </c:tx>
          <c:layout>
            <c:manualLayout>
              <c:xMode val="edge"/>
              <c:yMode val="edge"/>
              <c:x val="7.4938574938574934E-2"/>
              <c:y val="0.11751686249861784"/>
            </c:manualLayout>
          </c:layout>
          <c:spPr>
            <a:noFill/>
            <a:ln w="15531">
              <a:noFill/>
            </a:ln>
          </c:spPr>
        </c:title>
        <c:numFmt formatCode="General" sourceLinked="1"/>
        <c:majorTickMark val="in"/>
        <c:tickLblPos val="nextTo"/>
        <c:spPr>
          <a:ln w="1941">
            <a:solidFill>
              <a:srgbClr val="000000"/>
            </a:solidFill>
            <a:prstDash val="solid"/>
          </a:ln>
        </c:spPr>
        <c:txPr>
          <a:bodyPr rot="0" vert="horz"/>
          <a:lstStyle/>
          <a:p>
            <a:pPr>
              <a:defRPr sz="734" b="0" i="0" u="none" strike="noStrike" baseline="0">
                <a:solidFill>
                  <a:srgbClr val="000000"/>
                </a:solidFill>
                <a:latin typeface="宋体"/>
                <a:ea typeface="宋体"/>
                <a:cs typeface="宋体"/>
              </a:defRPr>
            </a:pPr>
            <a:endParaRPr lang="zh-CN"/>
          </a:p>
        </c:txPr>
        <c:crossAx val="630553216"/>
        <c:crosses val="autoZero"/>
        <c:crossBetween val="between"/>
      </c:valAx>
      <c:spPr>
        <a:noFill/>
        <a:ln w="15531">
          <a:noFill/>
        </a:ln>
      </c:spPr>
    </c:plotArea>
    <c:plotVisOnly val="1"/>
    <c:dispBlanksAs val="gap"/>
  </c:chart>
  <c:spPr>
    <a:solidFill>
      <a:srgbClr val="FFFFFF"/>
    </a:solidFill>
    <a:ln w="1941">
      <a:solidFill>
        <a:srgbClr val="000000"/>
      </a:solidFill>
      <a:prstDash val="solid"/>
    </a:ln>
  </c:spPr>
  <c:txPr>
    <a:bodyPr/>
    <a:lstStyle/>
    <a:p>
      <a:pPr>
        <a:defRPr sz="734" b="0" i="0" u="none" strike="noStrike" baseline="0">
          <a:solidFill>
            <a:srgbClr val="000000"/>
          </a:solidFill>
          <a:latin typeface="宋体"/>
          <a:ea typeface="宋体"/>
          <a:cs typeface="宋体"/>
        </a:defRPr>
      </a:pPr>
      <a:endParaRPr lang="zh-CN"/>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56" b="0" i="0" u="none" strike="noStrike" baseline="0">
                <a:solidFill>
                  <a:srgbClr val="000000"/>
                </a:solidFill>
                <a:latin typeface="黑体"/>
                <a:ea typeface="黑体"/>
                <a:cs typeface="黑体"/>
              </a:defRPr>
            </a:pPr>
            <a:r>
              <a:rPr altLang="en-US"/>
              <a:t>全社会固定资产投资</a:t>
            </a:r>
          </a:p>
        </c:rich>
      </c:tx>
      <c:layout>
        <c:manualLayout>
          <c:xMode val="edge"/>
          <c:yMode val="edge"/>
          <c:x val="0.39189214984490595"/>
          <c:y val="3.1042128603104225E-2"/>
        </c:manualLayout>
      </c:layout>
      <c:spPr>
        <a:noFill/>
        <a:ln w="15531">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2572855953372189"/>
          <c:y val="0.16326530612244908"/>
          <c:w val="0.77601998334721067"/>
          <c:h val="0.74254317111459989"/>
        </c:manualLayout>
      </c:layout>
      <c:bar3DChart>
        <c:barDir val="col"/>
        <c:grouping val="stacked"/>
        <c:varyColors val="1"/>
        <c:ser>
          <c:idx val="0"/>
          <c:order val="0"/>
          <c:spPr>
            <a:solidFill>
              <a:srgbClr val="9999FF"/>
            </a:solidFill>
            <a:ln w="7766">
              <a:solidFill>
                <a:srgbClr val="000000"/>
              </a:solidFill>
              <a:prstDash val="solid"/>
            </a:ln>
          </c:spPr>
          <c:dPt>
            <c:idx val="1"/>
            <c:spPr>
              <a:solidFill>
                <a:srgbClr val="993366"/>
              </a:solidFill>
              <a:ln w="7766">
                <a:solidFill>
                  <a:srgbClr val="000000"/>
                </a:solidFill>
                <a:prstDash val="solid"/>
              </a:ln>
            </c:spPr>
          </c:dPt>
          <c:dPt>
            <c:idx val="2"/>
            <c:spPr>
              <a:solidFill>
                <a:srgbClr val="FFFFCC"/>
              </a:solidFill>
              <a:ln w="7766">
                <a:solidFill>
                  <a:srgbClr val="000000"/>
                </a:solidFill>
                <a:prstDash val="solid"/>
              </a:ln>
            </c:spPr>
          </c:dPt>
          <c:dLbls>
            <c:spPr>
              <a:noFill/>
              <a:ln w="15531">
                <a:noFill/>
              </a:ln>
            </c:spPr>
            <c:txPr>
              <a:bodyPr/>
              <a:lstStyle/>
              <a:p>
                <a:pPr>
                  <a:defRPr sz="734" b="0" i="0" u="none" strike="noStrike" baseline="0">
                    <a:solidFill>
                      <a:srgbClr val="000000"/>
                    </a:solidFill>
                    <a:latin typeface="宋体"/>
                    <a:ea typeface="宋体"/>
                    <a:cs typeface="宋体"/>
                  </a:defRPr>
                </a:pPr>
                <a:endParaRPr lang="zh-CN"/>
              </a:p>
            </c:txPr>
            <c:showVal val="1"/>
          </c:dLbls>
          <c:cat>
            <c:strRef>
              <c:f>固定资产投资!$A$4:$C$4</c:f>
              <c:strCache>
                <c:ptCount val="3"/>
                <c:pt idx="0">
                  <c:v>2005年</c:v>
                </c:pt>
                <c:pt idx="1">
                  <c:v>2010年</c:v>
                </c:pt>
                <c:pt idx="2">
                  <c:v>2015年</c:v>
                </c:pt>
              </c:strCache>
            </c:strRef>
          </c:cat>
          <c:val>
            <c:numRef>
              <c:f>固定资产投资!$A$5:$C$5</c:f>
              <c:numCache>
                <c:formatCode>General</c:formatCode>
                <c:ptCount val="3"/>
                <c:pt idx="0">
                  <c:v>227</c:v>
                </c:pt>
                <c:pt idx="1">
                  <c:v>701.4</c:v>
                </c:pt>
                <c:pt idx="2">
                  <c:v>1411</c:v>
                </c:pt>
              </c:numCache>
            </c:numRef>
          </c:val>
        </c:ser>
        <c:gapDepth val="0"/>
        <c:shape val="box"/>
        <c:axId val="630429184"/>
        <c:axId val="630430720"/>
        <c:axId val="0"/>
      </c:bar3DChart>
      <c:catAx>
        <c:axId val="630429184"/>
        <c:scaling>
          <c:orientation val="minMax"/>
        </c:scaling>
        <c:axPos val="b"/>
        <c:numFmt formatCode="General" sourceLinked="1"/>
        <c:majorTickMark val="in"/>
        <c:tickLblPos val="low"/>
        <c:spPr>
          <a:ln w="1941">
            <a:solidFill>
              <a:srgbClr val="000000"/>
            </a:solidFill>
            <a:prstDash val="solid"/>
          </a:ln>
        </c:spPr>
        <c:txPr>
          <a:bodyPr rot="0" vert="horz"/>
          <a:lstStyle/>
          <a:p>
            <a:pPr>
              <a:defRPr sz="734" b="0" i="0" u="none" strike="noStrike" baseline="0">
                <a:solidFill>
                  <a:srgbClr val="000000"/>
                </a:solidFill>
                <a:latin typeface="宋体"/>
                <a:ea typeface="宋体"/>
                <a:cs typeface="宋体"/>
              </a:defRPr>
            </a:pPr>
            <a:endParaRPr lang="zh-CN"/>
          </a:p>
        </c:txPr>
        <c:crossAx val="630430720"/>
        <c:crosses val="autoZero"/>
        <c:auto val="1"/>
        <c:lblAlgn val="ctr"/>
        <c:lblOffset val="100"/>
        <c:tickLblSkip val="1"/>
        <c:tickMarkSkip val="1"/>
      </c:catAx>
      <c:valAx>
        <c:axId val="630430720"/>
        <c:scaling>
          <c:orientation val="minMax"/>
        </c:scaling>
        <c:axPos val="l"/>
        <c:majorGridlines>
          <c:spPr>
            <a:ln w="1941">
              <a:solidFill>
                <a:srgbClr val="000000"/>
              </a:solidFill>
              <a:prstDash val="solid"/>
            </a:ln>
          </c:spPr>
        </c:majorGridlines>
        <c:title>
          <c:tx>
            <c:rich>
              <a:bodyPr rot="0" vert="horz"/>
              <a:lstStyle/>
              <a:p>
                <a:pPr algn="ctr">
                  <a:defRPr sz="734" b="0" i="0" u="none" strike="noStrike" baseline="0">
                    <a:solidFill>
                      <a:srgbClr val="000000"/>
                    </a:solidFill>
                    <a:latin typeface="宋体"/>
                    <a:ea typeface="宋体"/>
                    <a:cs typeface="宋体"/>
                  </a:defRPr>
                </a:pPr>
                <a:r>
                  <a:rPr altLang="en-US"/>
                  <a:t>  亿元</a:t>
                </a:r>
              </a:p>
            </c:rich>
          </c:tx>
          <c:layout>
            <c:manualLayout>
              <c:xMode val="edge"/>
              <c:yMode val="edge"/>
              <c:x val="7.4938574938574934E-2"/>
              <c:y val="0.11751686249861784"/>
            </c:manualLayout>
          </c:layout>
          <c:spPr>
            <a:noFill/>
            <a:ln w="15531">
              <a:noFill/>
            </a:ln>
          </c:spPr>
        </c:title>
        <c:numFmt formatCode="General" sourceLinked="1"/>
        <c:majorTickMark val="in"/>
        <c:tickLblPos val="nextTo"/>
        <c:spPr>
          <a:ln w="1941">
            <a:solidFill>
              <a:srgbClr val="000000"/>
            </a:solidFill>
            <a:prstDash val="solid"/>
          </a:ln>
        </c:spPr>
        <c:txPr>
          <a:bodyPr rot="0" vert="horz"/>
          <a:lstStyle/>
          <a:p>
            <a:pPr>
              <a:defRPr sz="734" b="0" i="0" u="none" strike="noStrike" baseline="0">
                <a:solidFill>
                  <a:srgbClr val="000000"/>
                </a:solidFill>
                <a:latin typeface="宋体"/>
                <a:ea typeface="宋体"/>
                <a:cs typeface="宋体"/>
              </a:defRPr>
            </a:pPr>
            <a:endParaRPr lang="zh-CN"/>
          </a:p>
        </c:txPr>
        <c:crossAx val="630429184"/>
        <c:crosses val="autoZero"/>
        <c:crossBetween val="between"/>
      </c:valAx>
      <c:spPr>
        <a:noFill/>
        <a:ln w="15531">
          <a:noFill/>
        </a:ln>
      </c:spPr>
    </c:plotArea>
    <c:plotVisOnly val="1"/>
    <c:dispBlanksAs val="gap"/>
  </c:chart>
  <c:spPr>
    <a:solidFill>
      <a:srgbClr val="FFFFFF"/>
    </a:solidFill>
    <a:ln w="1941">
      <a:solidFill>
        <a:srgbClr val="000000"/>
      </a:solidFill>
      <a:prstDash val="solid"/>
    </a:ln>
  </c:spPr>
  <c:txPr>
    <a:bodyPr/>
    <a:lstStyle/>
    <a:p>
      <a:pPr>
        <a:defRPr sz="734" b="0" i="0" u="none" strike="noStrike" baseline="0">
          <a:solidFill>
            <a:srgbClr val="000000"/>
          </a:solidFill>
          <a:latin typeface="宋体"/>
          <a:ea typeface="宋体"/>
          <a:cs typeface="宋体"/>
        </a:defRPr>
      </a:pPr>
      <a:endParaRPr lang="zh-CN"/>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56" b="0" i="0" u="none" strike="noStrike" baseline="0">
                <a:solidFill>
                  <a:srgbClr val="000000"/>
                </a:solidFill>
                <a:latin typeface="黑体"/>
                <a:ea typeface="黑体"/>
                <a:cs typeface="黑体"/>
              </a:defRPr>
            </a:pPr>
            <a:r>
              <a:rPr altLang="en-US"/>
              <a:t>财政总收入</a:t>
            </a:r>
          </a:p>
        </c:rich>
      </c:tx>
      <c:layout>
        <c:manualLayout>
          <c:xMode val="edge"/>
          <c:yMode val="edge"/>
          <c:x val="0.43857519652795252"/>
          <c:y val="3.1042128603104225E-2"/>
        </c:manualLayout>
      </c:layout>
      <c:spPr>
        <a:noFill/>
        <a:ln w="15531">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0574521232306412"/>
          <c:y val="0.16326530612244908"/>
          <c:w val="0.79600333055786843"/>
          <c:h val="0.74254317111459989"/>
        </c:manualLayout>
      </c:layout>
      <c:bar3DChart>
        <c:barDir val="col"/>
        <c:grouping val="stacked"/>
        <c:varyColors val="1"/>
        <c:ser>
          <c:idx val="0"/>
          <c:order val="0"/>
          <c:spPr>
            <a:solidFill>
              <a:srgbClr val="9999FF"/>
            </a:solidFill>
            <a:ln w="7766">
              <a:solidFill>
                <a:srgbClr val="000000"/>
              </a:solidFill>
              <a:prstDash val="solid"/>
            </a:ln>
          </c:spPr>
          <c:dPt>
            <c:idx val="1"/>
            <c:spPr>
              <a:solidFill>
                <a:srgbClr val="993366"/>
              </a:solidFill>
              <a:ln w="7766">
                <a:solidFill>
                  <a:srgbClr val="000000"/>
                </a:solidFill>
                <a:prstDash val="solid"/>
              </a:ln>
            </c:spPr>
          </c:dPt>
          <c:dPt>
            <c:idx val="2"/>
            <c:spPr>
              <a:solidFill>
                <a:srgbClr val="FFFFCC"/>
              </a:solidFill>
              <a:ln w="7766">
                <a:solidFill>
                  <a:srgbClr val="000000"/>
                </a:solidFill>
                <a:prstDash val="solid"/>
              </a:ln>
            </c:spPr>
          </c:dPt>
          <c:dLbls>
            <c:spPr>
              <a:noFill/>
              <a:ln w="15531">
                <a:noFill/>
              </a:ln>
            </c:spPr>
            <c:txPr>
              <a:bodyPr/>
              <a:lstStyle/>
              <a:p>
                <a:pPr>
                  <a:defRPr sz="734" b="0" i="0" u="none" strike="noStrike" baseline="0">
                    <a:solidFill>
                      <a:srgbClr val="000000"/>
                    </a:solidFill>
                    <a:latin typeface="宋体"/>
                    <a:ea typeface="宋体"/>
                    <a:cs typeface="宋体"/>
                  </a:defRPr>
                </a:pPr>
                <a:endParaRPr lang="zh-CN"/>
              </a:p>
            </c:txPr>
            <c:showVal val="1"/>
          </c:dLbls>
          <c:cat>
            <c:strRef>
              <c:f>财政总收入!$A$4:$C$4</c:f>
              <c:strCache>
                <c:ptCount val="3"/>
                <c:pt idx="0">
                  <c:v>2005年</c:v>
                </c:pt>
                <c:pt idx="1">
                  <c:v>2010年</c:v>
                </c:pt>
                <c:pt idx="2">
                  <c:v>2015年</c:v>
                </c:pt>
              </c:strCache>
            </c:strRef>
          </c:cat>
          <c:val>
            <c:numRef>
              <c:f>财政总收入!$A$5:$C$5</c:f>
              <c:numCache>
                <c:formatCode>General</c:formatCode>
                <c:ptCount val="3"/>
                <c:pt idx="0">
                  <c:v>94.4</c:v>
                </c:pt>
                <c:pt idx="1">
                  <c:v>251</c:v>
                </c:pt>
                <c:pt idx="2">
                  <c:v>500</c:v>
                </c:pt>
              </c:numCache>
            </c:numRef>
          </c:val>
        </c:ser>
        <c:gapDepth val="0"/>
        <c:shape val="box"/>
        <c:axId val="630284672"/>
        <c:axId val="630286208"/>
        <c:axId val="0"/>
      </c:bar3DChart>
      <c:catAx>
        <c:axId val="630284672"/>
        <c:scaling>
          <c:orientation val="minMax"/>
        </c:scaling>
        <c:axPos val="b"/>
        <c:numFmt formatCode="General" sourceLinked="1"/>
        <c:majorTickMark val="in"/>
        <c:tickLblPos val="low"/>
        <c:spPr>
          <a:ln w="1941">
            <a:solidFill>
              <a:srgbClr val="000000"/>
            </a:solidFill>
            <a:prstDash val="solid"/>
          </a:ln>
        </c:spPr>
        <c:txPr>
          <a:bodyPr rot="0" vert="horz"/>
          <a:lstStyle/>
          <a:p>
            <a:pPr>
              <a:defRPr sz="734" b="0" i="0" u="none" strike="noStrike" baseline="0">
                <a:solidFill>
                  <a:srgbClr val="000000"/>
                </a:solidFill>
                <a:latin typeface="宋体"/>
                <a:ea typeface="宋体"/>
                <a:cs typeface="宋体"/>
              </a:defRPr>
            </a:pPr>
            <a:endParaRPr lang="zh-CN"/>
          </a:p>
        </c:txPr>
        <c:crossAx val="630286208"/>
        <c:crosses val="autoZero"/>
        <c:auto val="1"/>
        <c:lblAlgn val="ctr"/>
        <c:lblOffset val="100"/>
        <c:tickLblSkip val="1"/>
        <c:tickMarkSkip val="1"/>
      </c:catAx>
      <c:valAx>
        <c:axId val="630286208"/>
        <c:scaling>
          <c:orientation val="minMax"/>
        </c:scaling>
        <c:axPos val="l"/>
        <c:majorGridlines>
          <c:spPr>
            <a:ln w="1941">
              <a:solidFill>
                <a:srgbClr val="000000"/>
              </a:solidFill>
              <a:prstDash val="solid"/>
            </a:ln>
          </c:spPr>
        </c:majorGridlines>
        <c:title>
          <c:tx>
            <c:rich>
              <a:bodyPr rot="0" vert="horz"/>
              <a:lstStyle/>
              <a:p>
                <a:pPr algn="ctr">
                  <a:defRPr sz="734" b="0" i="0" u="none" strike="noStrike" baseline="0">
                    <a:solidFill>
                      <a:srgbClr val="000000"/>
                    </a:solidFill>
                    <a:latin typeface="宋体"/>
                    <a:ea typeface="宋体"/>
                    <a:cs typeface="宋体"/>
                  </a:defRPr>
                </a:pPr>
                <a:r>
                  <a:rPr altLang="en-US"/>
                  <a:t> 亿元</a:t>
                </a:r>
              </a:p>
            </c:rich>
          </c:tx>
          <c:layout>
            <c:manualLayout>
              <c:xMode val="edge"/>
              <c:yMode val="edge"/>
              <c:x val="6.7567567567567571E-2"/>
              <c:y val="0.11751686249861784"/>
            </c:manualLayout>
          </c:layout>
          <c:spPr>
            <a:noFill/>
            <a:ln w="15531">
              <a:noFill/>
            </a:ln>
          </c:spPr>
        </c:title>
        <c:numFmt formatCode="General" sourceLinked="1"/>
        <c:majorTickMark val="in"/>
        <c:tickLblPos val="nextTo"/>
        <c:spPr>
          <a:ln w="1941">
            <a:solidFill>
              <a:srgbClr val="000000"/>
            </a:solidFill>
            <a:prstDash val="solid"/>
          </a:ln>
        </c:spPr>
        <c:txPr>
          <a:bodyPr rot="0" vert="horz"/>
          <a:lstStyle/>
          <a:p>
            <a:pPr>
              <a:defRPr sz="734" b="0" i="0" u="none" strike="noStrike" baseline="0">
                <a:solidFill>
                  <a:srgbClr val="000000"/>
                </a:solidFill>
                <a:latin typeface="宋体"/>
                <a:ea typeface="宋体"/>
                <a:cs typeface="宋体"/>
              </a:defRPr>
            </a:pPr>
            <a:endParaRPr lang="zh-CN"/>
          </a:p>
        </c:txPr>
        <c:crossAx val="630284672"/>
        <c:crosses val="autoZero"/>
        <c:crossBetween val="between"/>
      </c:valAx>
      <c:spPr>
        <a:noFill/>
        <a:ln w="15531">
          <a:noFill/>
        </a:ln>
      </c:spPr>
    </c:plotArea>
    <c:plotVisOnly val="1"/>
    <c:dispBlanksAs val="gap"/>
  </c:chart>
  <c:spPr>
    <a:solidFill>
      <a:srgbClr val="FFFFFF"/>
    </a:solidFill>
    <a:ln w="1941">
      <a:solidFill>
        <a:srgbClr val="000000"/>
      </a:solidFill>
      <a:prstDash val="solid"/>
    </a:ln>
  </c:spPr>
  <c:txPr>
    <a:bodyPr/>
    <a:lstStyle/>
    <a:p>
      <a:pPr>
        <a:defRPr sz="734" b="0" i="0" u="none" strike="noStrike" baseline="0">
          <a:solidFill>
            <a:srgbClr val="000000"/>
          </a:solidFill>
          <a:latin typeface="宋体"/>
          <a:ea typeface="宋体"/>
          <a:cs typeface="宋体"/>
        </a:defRPr>
      </a:pPr>
      <a:endParaRPr lang="zh-CN"/>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61" b="0" i="0" u="none" strike="noStrike" baseline="0">
                <a:solidFill>
                  <a:srgbClr val="000000"/>
                </a:solidFill>
                <a:latin typeface="黑体"/>
                <a:ea typeface="黑体"/>
                <a:cs typeface="黑体"/>
              </a:defRPr>
            </a:pPr>
            <a:r>
              <a:rPr altLang="en-US"/>
              <a:t>地方财政一般预算收入</a:t>
            </a:r>
          </a:p>
        </c:rich>
      </c:tx>
      <c:layout>
        <c:manualLayout>
          <c:xMode val="edge"/>
          <c:yMode val="edge"/>
          <c:x val="0.37960713755989356"/>
          <c:y val="3.1042128603104225E-2"/>
        </c:manualLayout>
      </c:layout>
      <c:spPr>
        <a:noFill/>
        <a:ln w="17439">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0574521232306412"/>
          <c:y val="0.16483516483516489"/>
          <c:w val="0.79600333055786843"/>
          <c:h val="0.74097331240188424"/>
        </c:manualLayout>
      </c:layout>
      <c:bar3DChart>
        <c:barDir val="col"/>
        <c:grouping val="stacked"/>
        <c:varyColors val="1"/>
        <c:ser>
          <c:idx val="0"/>
          <c:order val="0"/>
          <c:spPr>
            <a:solidFill>
              <a:srgbClr val="9999FF"/>
            </a:solidFill>
            <a:ln w="8719">
              <a:solidFill>
                <a:srgbClr val="000000"/>
              </a:solidFill>
              <a:prstDash val="solid"/>
            </a:ln>
          </c:spPr>
          <c:dPt>
            <c:idx val="1"/>
            <c:spPr>
              <a:solidFill>
                <a:srgbClr val="993366"/>
              </a:solidFill>
              <a:ln w="8719">
                <a:solidFill>
                  <a:srgbClr val="000000"/>
                </a:solidFill>
                <a:prstDash val="solid"/>
              </a:ln>
            </c:spPr>
          </c:dPt>
          <c:dPt>
            <c:idx val="2"/>
            <c:spPr>
              <a:solidFill>
                <a:srgbClr val="FFFFCC"/>
              </a:solidFill>
              <a:ln w="8719">
                <a:solidFill>
                  <a:srgbClr val="000000"/>
                </a:solidFill>
                <a:prstDash val="solid"/>
              </a:ln>
            </c:spPr>
          </c:dPt>
          <c:dLbls>
            <c:spPr>
              <a:noFill/>
              <a:ln w="17439">
                <a:noFill/>
              </a:ln>
            </c:spPr>
            <c:txPr>
              <a:bodyPr/>
              <a:lstStyle/>
              <a:p>
                <a:pPr>
                  <a:defRPr sz="824" b="0" i="0" u="none" strike="noStrike" baseline="0">
                    <a:solidFill>
                      <a:srgbClr val="000000"/>
                    </a:solidFill>
                    <a:latin typeface="宋体"/>
                    <a:ea typeface="宋体"/>
                    <a:cs typeface="宋体"/>
                  </a:defRPr>
                </a:pPr>
                <a:endParaRPr lang="zh-CN"/>
              </a:p>
            </c:txPr>
            <c:showVal val="1"/>
          </c:dLbls>
          <c:cat>
            <c:strRef>
              <c:f>地方一般预算收入!$A$4:$C$4</c:f>
              <c:strCache>
                <c:ptCount val="3"/>
                <c:pt idx="0">
                  <c:v>2005年</c:v>
                </c:pt>
                <c:pt idx="1">
                  <c:v>2010年</c:v>
                </c:pt>
                <c:pt idx="2">
                  <c:v>2015年</c:v>
                </c:pt>
              </c:strCache>
            </c:strRef>
          </c:cat>
          <c:val>
            <c:numRef>
              <c:f>地方一般预算收入!$A$5:$C$5</c:f>
              <c:numCache>
                <c:formatCode>General</c:formatCode>
                <c:ptCount val="3"/>
                <c:pt idx="0">
                  <c:v>29.5</c:v>
                </c:pt>
                <c:pt idx="1">
                  <c:v>72.400000000000006</c:v>
                </c:pt>
                <c:pt idx="2">
                  <c:v>150</c:v>
                </c:pt>
              </c:numCache>
            </c:numRef>
          </c:val>
        </c:ser>
        <c:gapDepth val="0"/>
        <c:shape val="box"/>
        <c:axId val="630266880"/>
        <c:axId val="631104256"/>
        <c:axId val="0"/>
      </c:bar3DChart>
      <c:catAx>
        <c:axId val="630266880"/>
        <c:scaling>
          <c:orientation val="minMax"/>
        </c:scaling>
        <c:axPos val="b"/>
        <c:numFmt formatCode="General" sourceLinked="1"/>
        <c:majorTickMark val="in"/>
        <c:tickLblPos val="low"/>
        <c:spPr>
          <a:ln w="2180">
            <a:solidFill>
              <a:srgbClr val="000000"/>
            </a:solidFill>
            <a:prstDash val="solid"/>
          </a:ln>
        </c:spPr>
        <c:txPr>
          <a:bodyPr rot="0" vert="horz"/>
          <a:lstStyle/>
          <a:p>
            <a:pPr>
              <a:defRPr sz="824" b="0" i="0" u="none" strike="noStrike" baseline="0">
                <a:solidFill>
                  <a:srgbClr val="000000"/>
                </a:solidFill>
                <a:latin typeface="宋体"/>
                <a:ea typeface="宋体"/>
                <a:cs typeface="宋体"/>
              </a:defRPr>
            </a:pPr>
            <a:endParaRPr lang="zh-CN"/>
          </a:p>
        </c:txPr>
        <c:crossAx val="631104256"/>
        <c:crosses val="autoZero"/>
        <c:auto val="1"/>
        <c:lblAlgn val="ctr"/>
        <c:lblOffset val="100"/>
        <c:tickLblSkip val="1"/>
        <c:tickMarkSkip val="1"/>
      </c:catAx>
      <c:valAx>
        <c:axId val="631104256"/>
        <c:scaling>
          <c:orientation val="minMax"/>
        </c:scaling>
        <c:axPos val="l"/>
        <c:majorGridlines>
          <c:spPr>
            <a:ln w="2180">
              <a:solidFill>
                <a:srgbClr val="000000"/>
              </a:solidFill>
              <a:prstDash val="solid"/>
            </a:ln>
          </c:spPr>
        </c:majorGridlines>
        <c:title>
          <c:tx>
            <c:rich>
              <a:bodyPr rot="0" vert="horz"/>
              <a:lstStyle/>
              <a:p>
                <a:pPr algn="ctr">
                  <a:defRPr sz="824" b="0" i="0" u="none" strike="noStrike" baseline="0">
                    <a:solidFill>
                      <a:srgbClr val="000000"/>
                    </a:solidFill>
                    <a:latin typeface="宋体"/>
                    <a:ea typeface="宋体"/>
                    <a:cs typeface="宋体"/>
                  </a:defRPr>
                </a:pPr>
                <a:r>
                  <a:rPr altLang="en-US"/>
                  <a:t> 亿元</a:t>
                </a:r>
              </a:p>
            </c:rich>
          </c:tx>
          <c:layout>
            <c:manualLayout>
              <c:xMode val="edge"/>
              <c:yMode val="edge"/>
              <c:x val="6.7567567567567571E-2"/>
              <c:y val="0.11751686249861784"/>
            </c:manualLayout>
          </c:layout>
          <c:spPr>
            <a:noFill/>
            <a:ln w="17439">
              <a:noFill/>
            </a:ln>
          </c:spPr>
        </c:title>
        <c:numFmt formatCode="General" sourceLinked="1"/>
        <c:majorTickMark val="in"/>
        <c:tickLblPos val="nextTo"/>
        <c:spPr>
          <a:ln w="2180">
            <a:solidFill>
              <a:srgbClr val="000000"/>
            </a:solidFill>
            <a:prstDash val="solid"/>
          </a:ln>
        </c:spPr>
        <c:txPr>
          <a:bodyPr rot="0" vert="horz"/>
          <a:lstStyle/>
          <a:p>
            <a:pPr>
              <a:defRPr sz="824" b="0" i="0" u="none" strike="noStrike" baseline="0">
                <a:solidFill>
                  <a:srgbClr val="000000"/>
                </a:solidFill>
                <a:latin typeface="宋体"/>
                <a:ea typeface="宋体"/>
                <a:cs typeface="宋体"/>
              </a:defRPr>
            </a:pPr>
            <a:endParaRPr lang="zh-CN"/>
          </a:p>
        </c:txPr>
        <c:crossAx val="630266880"/>
        <c:crosses val="autoZero"/>
        <c:crossBetween val="between"/>
      </c:valAx>
      <c:spPr>
        <a:noFill/>
        <a:ln w="17439">
          <a:noFill/>
        </a:ln>
      </c:spPr>
    </c:plotArea>
    <c:plotVisOnly val="1"/>
    <c:dispBlanksAs val="gap"/>
  </c:chart>
  <c:spPr>
    <a:solidFill>
      <a:srgbClr val="FFFFFF"/>
    </a:solidFill>
    <a:ln w="2180">
      <a:solidFill>
        <a:srgbClr val="000000"/>
      </a:solidFill>
      <a:prstDash val="solid"/>
    </a:ln>
  </c:spPr>
  <c:txPr>
    <a:bodyPr/>
    <a:lstStyle/>
    <a:p>
      <a:pPr>
        <a:defRPr sz="824" b="0" i="0" u="none" strike="noStrike" baseline="0">
          <a:solidFill>
            <a:srgbClr val="000000"/>
          </a:solidFill>
          <a:latin typeface="宋体"/>
          <a:ea typeface="宋体"/>
          <a:cs typeface="宋体"/>
        </a:defRPr>
      </a:pPr>
      <a:endParaRPr lang="zh-CN"/>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61" b="0" i="0" u="none" strike="noStrike" baseline="0">
                <a:solidFill>
                  <a:srgbClr val="000000"/>
                </a:solidFill>
                <a:latin typeface="黑体"/>
                <a:ea typeface="黑体"/>
                <a:cs typeface="黑体"/>
              </a:defRPr>
            </a:pPr>
            <a:r>
              <a:rPr altLang="en-US"/>
              <a:t>外贸进出口总额</a:t>
            </a:r>
          </a:p>
        </c:rich>
      </c:tx>
      <c:layout>
        <c:manualLayout>
          <c:xMode val="edge"/>
          <c:yMode val="edge"/>
          <c:x val="0.41523367318642906"/>
          <c:y val="3.1042128603104225E-2"/>
        </c:manualLayout>
      </c:layout>
      <c:spPr>
        <a:noFill/>
        <a:ln w="17439">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482098251457119"/>
          <c:y val="0.16483516483516489"/>
          <c:w val="0.77601998334721067"/>
          <c:h val="0.73783359497645207"/>
        </c:manualLayout>
      </c:layout>
      <c:bar3DChart>
        <c:barDir val="col"/>
        <c:grouping val="stacked"/>
        <c:varyColors val="1"/>
        <c:ser>
          <c:idx val="0"/>
          <c:order val="0"/>
          <c:spPr>
            <a:solidFill>
              <a:srgbClr val="9999FF"/>
            </a:solidFill>
            <a:ln w="8719">
              <a:solidFill>
                <a:srgbClr val="000000"/>
              </a:solidFill>
              <a:prstDash val="solid"/>
            </a:ln>
          </c:spPr>
          <c:dPt>
            <c:idx val="1"/>
            <c:spPr>
              <a:solidFill>
                <a:srgbClr val="993366"/>
              </a:solidFill>
              <a:ln w="8719">
                <a:solidFill>
                  <a:srgbClr val="000000"/>
                </a:solidFill>
                <a:prstDash val="solid"/>
              </a:ln>
            </c:spPr>
          </c:dPt>
          <c:dPt>
            <c:idx val="2"/>
            <c:spPr>
              <a:solidFill>
                <a:srgbClr val="FFFFCC"/>
              </a:solidFill>
              <a:ln w="8719">
                <a:solidFill>
                  <a:srgbClr val="000000"/>
                </a:solidFill>
                <a:prstDash val="solid"/>
              </a:ln>
            </c:spPr>
          </c:dPt>
          <c:dLbls>
            <c:spPr>
              <a:noFill/>
              <a:ln w="17439">
                <a:noFill/>
              </a:ln>
            </c:spPr>
            <c:txPr>
              <a:bodyPr/>
              <a:lstStyle/>
              <a:p>
                <a:pPr>
                  <a:defRPr sz="824" b="0" i="0" u="none" strike="noStrike" baseline="0">
                    <a:solidFill>
                      <a:srgbClr val="000000"/>
                    </a:solidFill>
                    <a:latin typeface="宋体"/>
                    <a:ea typeface="宋体"/>
                    <a:cs typeface="宋体"/>
                  </a:defRPr>
                </a:pPr>
                <a:endParaRPr lang="zh-CN"/>
              </a:p>
            </c:txPr>
            <c:showVal val="1"/>
          </c:dLbls>
          <c:cat>
            <c:strRef>
              <c:f>外贸进出口总额!$A$4:$C$4</c:f>
              <c:strCache>
                <c:ptCount val="3"/>
                <c:pt idx="0">
                  <c:v>2005年</c:v>
                </c:pt>
                <c:pt idx="1">
                  <c:v>2010年</c:v>
                </c:pt>
                <c:pt idx="2">
                  <c:v>2015年</c:v>
                </c:pt>
              </c:strCache>
            </c:strRef>
          </c:cat>
          <c:val>
            <c:numRef>
              <c:f>外贸进出口总额!$A$5:$C$5</c:f>
              <c:numCache>
                <c:formatCode>General</c:formatCode>
                <c:ptCount val="3"/>
                <c:pt idx="0">
                  <c:v>1.34</c:v>
                </c:pt>
                <c:pt idx="1">
                  <c:v>2.17</c:v>
                </c:pt>
                <c:pt idx="2">
                  <c:v>5</c:v>
                </c:pt>
              </c:numCache>
            </c:numRef>
          </c:val>
        </c:ser>
        <c:gapDepth val="0"/>
        <c:shape val="box"/>
        <c:axId val="631093120"/>
        <c:axId val="631094656"/>
        <c:axId val="0"/>
      </c:bar3DChart>
      <c:catAx>
        <c:axId val="631093120"/>
        <c:scaling>
          <c:orientation val="minMax"/>
        </c:scaling>
        <c:axPos val="b"/>
        <c:numFmt formatCode="General" sourceLinked="1"/>
        <c:majorTickMark val="in"/>
        <c:tickLblPos val="low"/>
        <c:spPr>
          <a:ln w="2180">
            <a:solidFill>
              <a:srgbClr val="000000"/>
            </a:solidFill>
            <a:prstDash val="solid"/>
          </a:ln>
        </c:spPr>
        <c:txPr>
          <a:bodyPr rot="0" vert="horz"/>
          <a:lstStyle/>
          <a:p>
            <a:pPr>
              <a:defRPr sz="824" b="0" i="0" u="none" strike="noStrike" baseline="0">
                <a:solidFill>
                  <a:srgbClr val="000000"/>
                </a:solidFill>
                <a:latin typeface="宋体"/>
                <a:ea typeface="宋体"/>
                <a:cs typeface="宋体"/>
              </a:defRPr>
            </a:pPr>
            <a:endParaRPr lang="zh-CN"/>
          </a:p>
        </c:txPr>
        <c:crossAx val="631094656"/>
        <c:crosses val="autoZero"/>
        <c:auto val="1"/>
        <c:lblAlgn val="ctr"/>
        <c:lblOffset val="100"/>
        <c:tickLblSkip val="1"/>
        <c:tickMarkSkip val="1"/>
      </c:catAx>
      <c:valAx>
        <c:axId val="631094656"/>
        <c:scaling>
          <c:orientation val="minMax"/>
        </c:scaling>
        <c:axPos val="l"/>
        <c:majorGridlines>
          <c:spPr>
            <a:ln w="2180">
              <a:solidFill>
                <a:srgbClr val="000000"/>
              </a:solidFill>
              <a:prstDash val="solid"/>
            </a:ln>
          </c:spPr>
        </c:majorGridlines>
        <c:title>
          <c:tx>
            <c:rich>
              <a:bodyPr rot="0" vert="horz"/>
              <a:lstStyle/>
              <a:p>
                <a:pPr algn="ctr">
                  <a:defRPr sz="824" b="0" i="0" u="none" strike="noStrike" baseline="0">
                    <a:solidFill>
                      <a:srgbClr val="000000"/>
                    </a:solidFill>
                    <a:latin typeface="宋体"/>
                    <a:ea typeface="宋体"/>
                    <a:cs typeface="宋体"/>
                  </a:defRPr>
                </a:pPr>
                <a:r>
                  <a:rPr altLang="en-US"/>
                  <a:t> 亿美元</a:t>
                </a:r>
              </a:p>
            </c:rich>
          </c:tx>
          <c:layout>
            <c:manualLayout>
              <c:xMode val="edge"/>
              <c:yMode val="edge"/>
              <c:x val="8.9680589680589701E-2"/>
              <c:y val="0.11751686249861784"/>
            </c:manualLayout>
          </c:layout>
          <c:spPr>
            <a:noFill/>
            <a:ln w="17439">
              <a:noFill/>
            </a:ln>
          </c:spPr>
        </c:title>
        <c:numFmt formatCode="General" sourceLinked="1"/>
        <c:majorTickMark val="in"/>
        <c:tickLblPos val="nextTo"/>
        <c:spPr>
          <a:ln w="2180">
            <a:solidFill>
              <a:srgbClr val="000000"/>
            </a:solidFill>
            <a:prstDash val="solid"/>
          </a:ln>
        </c:spPr>
        <c:txPr>
          <a:bodyPr rot="0" vert="horz"/>
          <a:lstStyle/>
          <a:p>
            <a:pPr>
              <a:defRPr sz="824" b="0" i="0" u="none" strike="noStrike" baseline="0">
                <a:solidFill>
                  <a:srgbClr val="000000"/>
                </a:solidFill>
                <a:latin typeface="宋体"/>
                <a:ea typeface="宋体"/>
                <a:cs typeface="宋体"/>
              </a:defRPr>
            </a:pPr>
            <a:endParaRPr lang="zh-CN"/>
          </a:p>
        </c:txPr>
        <c:crossAx val="631093120"/>
        <c:crosses val="autoZero"/>
        <c:crossBetween val="between"/>
      </c:valAx>
      <c:spPr>
        <a:noFill/>
        <a:ln w="17439">
          <a:noFill/>
        </a:ln>
      </c:spPr>
    </c:plotArea>
    <c:plotVisOnly val="1"/>
    <c:dispBlanksAs val="gap"/>
  </c:chart>
  <c:spPr>
    <a:solidFill>
      <a:srgbClr val="FFFFFF"/>
    </a:solidFill>
    <a:ln w="2180">
      <a:solidFill>
        <a:srgbClr val="000000"/>
      </a:solidFill>
      <a:prstDash val="solid"/>
    </a:ln>
  </c:spPr>
  <c:txPr>
    <a:bodyPr/>
    <a:lstStyle/>
    <a:p>
      <a:pPr>
        <a:defRPr sz="824" b="0" i="0" u="none" strike="noStrike" baseline="0">
          <a:solidFill>
            <a:srgbClr val="000000"/>
          </a:solidFill>
          <a:latin typeface="宋体"/>
          <a:ea typeface="宋体"/>
          <a:cs typeface="宋体"/>
        </a:defRPr>
      </a:pPr>
      <a:endParaRPr lang="zh-CN"/>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56" b="0" i="0" u="none" strike="noStrike" baseline="0">
                <a:solidFill>
                  <a:srgbClr val="000000"/>
                </a:solidFill>
                <a:latin typeface="黑体"/>
                <a:ea typeface="黑体"/>
                <a:cs typeface="黑体"/>
              </a:defRPr>
            </a:pPr>
            <a:r>
              <a:rPr altLang="en-US"/>
              <a:t>社会消费品零售总额</a:t>
            </a:r>
          </a:p>
        </c:rich>
      </c:tx>
      <c:layout>
        <c:manualLayout>
          <c:xMode val="edge"/>
          <c:yMode val="edge"/>
          <c:x val="0.39189214984490595"/>
          <c:y val="3.1042128603104225E-2"/>
        </c:manualLayout>
      </c:layout>
      <c:spPr>
        <a:noFill/>
        <a:ln w="15531">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0574521232306412"/>
          <c:y val="0.16326530612244908"/>
          <c:w val="0.79600333055786843"/>
          <c:h val="0.74254317111459989"/>
        </c:manualLayout>
      </c:layout>
      <c:bar3DChart>
        <c:barDir val="col"/>
        <c:grouping val="stacked"/>
        <c:varyColors val="1"/>
        <c:ser>
          <c:idx val="0"/>
          <c:order val="0"/>
          <c:spPr>
            <a:solidFill>
              <a:srgbClr val="9999FF"/>
            </a:solidFill>
            <a:ln w="7766">
              <a:solidFill>
                <a:srgbClr val="000000"/>
              </a:solidFill>
              <a:prstDash val="solid"/>
            </a:ln>
          </c:spPr>
          <c:dPt>
            <c:idx val="1"/>
            <c:spPr>
              <a:solidFill>
                <a:srgbClr val="993366"/>
              </a:solidFill>
              <a:ln w="7766">
                <a:solidFill>
                  <a:srgbClr val="000000"/>
                </a:solidFill>
                <a:prstDash val="solid"/>
              </a:ln>
            </c:spPr>
          </c:dPt>
          <c:dPt>
            <c:idx val="2"/>
            <c:spPr>
              <a:solidFill>
                <a:srgbClr val="FFFFCC"/>
              </a:solidFill>
              <a:ln w="7766">
                <a:solidFill>
                  <a:srgbClr val="000000"/>
                </a:solidFill>
                <a:prstDash val="solid"/>
              </a:ln>
            </c:spPr>
          </c:dPt>
          <c:dLbls>
            <c:spPr>
              <a:noFill/>
              <a:ln w="15531">
                <a:noFill/>
              </a:ln>
            </c:spPr>
            <c:txPr>
              <a:bodyPr/>
              <a:lstStyle/>
              <a:p>
                <a:pPr>
                  <a:defRPr sz="734" b="0" i="0" u="none" strike="noStrike" baseline="0">
                    <a:solidFill>
                      <a:srgbClr val="000000"/>
                    </a:solidFill>
                    <a:latin typeface="宋体"/>
                    <a:ea typeface="宋体"/>
                    <a:cs typeface="宋体"/>
                  </a:defRPr>
                </a:pPr>
                <a:endParaRPr lang="zh-CN"/>
              </a:p>
            </c:txPr>
            <c:showVal val="1"/>
          </c:dLbls>
          <c:cat>
            <c:strRef>
              <c:f>社会消费品零售总额!$A$4:$C$4</c:f>
              <c:strCache>
                <c:ptCount val="3"/>
                <c:pt idx="0">
                  <c:v>2005年</c:v>
                </c:pt>
                <c:pt idx="1">
                  <c:v>2010年</c:v>
                </c:pt>
                <c:pt idx="2">
                  <c:v>2015年</c:v>
                </c:pt>
              </c:strCache>
            </c:strRef>
          </c:cat>
          <c:val>
            <c:numRef>
              <c:f>社会消费品零售总额!$A$5:$C$5</c:f>
              <c:numCache>
                <c:formatCode>General</c:formatCode>
                <c:ptCount val="3"/>
                <c:pt idx="0">
                  <c:v>91.5</c:v>
                </c:pt>
                <c:pt idx="1">
                  <c:v>232.8</c:v>
                </c:pt>
                <c:pt idx="2">
                  <c:v>500</c:v>
                </c:pt>
              </c:numCache>
            </c:numRef>
          </c:val>
        </c:ser>
        <c:gapDepth val="0"/>
        <c:shape val="box"/>
        <c:axId val="604320512"/>
        <c:axId val="604322048"/>
        <c:axId val="0"/>
      </c:bar3DChart>
      <c:catAx>
        <c:axId val="604320512"/>
        <c:scaling>
          <c:orientation val="minMax"/>
        </c:scaling>
        <c:axPos val="b"/>
        <c:numFmt formatCode="General" sourceLinked="1"/>
        <c:majorTickMark val="in"/>
        <c:tickLblPos val="low"/>
        <c:spPr>
          <a:ln w="1941">
            <a:solidFill>
              <a:srgbClr val="000000"/>
            </a:solidFill>
            <a:prstDash val="solid"/>
          </a:ln>
        </c:spPr>
        <c:txPr>
          <a:bodyPr rot="0" vert="horz"/>
          <a:lstStyle/>
          <a:p>
            <a:pPr>
              <a:defRPr sz="734" b="0" i="0" u="none" strike="noStrike" baseline="0">
                <a:solidFill>
                  <a:srgbClr val="000000"/>
                </a:solidFill>
                <a:latin typeface="宋体"/>
                <a:ea typeface="宋体"/>
                <a:cs typeface="宋体"/>
              </a:defRPr>
            </a:pPr>
            <a:endParaRPr lang="zh-CN"/>
          </a:p>
        </c:txPr>
        <c:crossAx val="604322048"/>
        <c:crosses val="autoZero"/>
        <c:auto val="1"/>
        <c:lblAlgn val="ctr"/>
        <c:lblOffset val="100"/>
        <c:tickLblSkip val="1"/>
        <c:tickMarkSkip val="1"/>
      </c:catAx>
      <c:valAx>
        <c:axId val="604322048"/>
        <c:scaling>
          <c:orientation val="minMax"/>
        </c:scaling>
        <c:axPos val="l"/>
        <c:majorGridlines>
          <c:spPr>
            <a:ln w="1941">
              <a:solidFill>
                <a:srgbClr val="000000"/>
              </a:solidFill>
              <a:prstDash val="solid"/>
            </a:ln>
          </c:spPr>
        </c:majorGridlines>
        <c:title>
          <c:tx>
            <c:rich>
              <a:bodyPr rot="0" vert="horz"/>
              <a:lstStyle/>
              <a:p>
                <a:pPr algn="ctr">
                  <a:defRPr sz="734" b="0" i="0" u="none" strike="noStrike" baseline="0">
                    <a:solidFill>
                      <a:srgbClr val="000000"/>
                    </a:solidFill>
                    <a:latin typeface="宋体"/>
                    <a:ea typeface="宋体"/>
                    <a:cs typeface="宋体"/>
                  </a:defRPr>
                </a:pPr>
                <a:r>
                  <a:rPr altLang="en-US"/>
                  <a:t> 亿元</a:t>
                </a:r>
              </a:p>
            </c:rich>
          </c:tx>
          <c:layout>
            <c:manualLayout>
              <c:xMode val="edge"/>
              <c:yMode val="edge"/>
              <c:x val="6.7567567567567571E-2"/>
              <c:y val="0.11751686249861784"/>
            </c:manualLayout>
          </c:layout>
          <c:spPr>
            <a:noFill/>
            <a:ln w="15531">
              <a:noFill/>
            </a:ln>
          </c:spPr>
        </c:title>
        <c:numFmt formatCode="General" sourceLinked="1"/>
        <c:majorTickMark val="in"/>
        <c:tickLblPos val="nextTo"/>
        <c:spPr>
          <a:ln w="1941">
            <a:solidFill>
              <a:srgbClr val="000000"/>
            </a:solidFill>
            <a:prstDash val="solid"/>
          </a:ln>
        </c:spPr>
        <c:txPr>
          <a:bodyPr rot="0" vert="horz"/>
          <a:lstStyle/>
          <a:p>
            <a:pPr>
              <a:defRPr sz="734" b="0" i="0" u="none" strike="noStrike" baseline="0">
                <a:solidFill>
                  <a:srgbClr val="000000"/>
                </a:solidFill>
                <a:latin typeface="宋体"/>
                <a:ea typeface="宋体"/>
                <a:cs typeface="宋体"/>
              </a:defRPr>
            </a:pPr>
            <a:endParaRPr lang="zh-CN"/>
          </a:p>
        </c:txPr>
        <c:crossAx val="604320512"/>
        <c:crosses val="autoZero"/>
        <c:crossBetween val="between"/>
      </c:valAx>
      <c:spPr>
        <a:noFill/>
        <a:ln w="15531">
          <a:noFill/>
        </a:ln>
      </c:spPr>
    </c:plotArea>
    <c:plotVisOnly val="1"/>
    <c:dispBlanksAs val="gap"/>
  </c:chart>
  <c:spPr>
    <a:solidFill>
      <a:srgbClr val="FFFFFF"/>
    </a:solidFill>
    <a:ln w="1941">
      <a:solidFill>
        <a:srgbClr val="000000"/>
      </a:solidFill>
      <a:prstDash val="solid"/>
    </a:ln>
  </c:spPr>
  <c:txPr>
    <a:bodyPr/>
    <a:lstStyle/>
    <a:p>
      <a:pPr>
        <a:defRPr sz="734" b="0" i="0" u="none" strike="noStrike" baseline="0">
          <a:solidFill>
            <a:srgbClr val="000000"/>
          </a:solidFill>
          <a:latin typeface="宋体"/>
          <a:ea typeface="宋体"/>
          <a:cs typeface="宋体"/>
        </a:defRPr>
      </a:pPr>
      <a:endParaRPr lang="zh-CN"/>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61" b="0" i="0" u="none" strike="noStrike" baseline="0">
                <a:solidFill>
                  <a:srgbClr val="000000"/>
                </a:solidFill>
                <a:latin typeface="黑体"/>
                <a:ea typeface="黑体"/>
                <a:cs typeface="黑体"/>
              </a:defRPr>
            </a:pPr>
            <a:r>
              <a:rPr altLang="en-US"/>
              <a:t>城镇居民人均可支配收入</a:t>
            </a:r>
          </a:p>
        </c:rich>
      </c:tx>
      <c:layout>
        <c:manualLayout>
          <c:xMode val="edge"/>
          <c:yMode val="edge"/>
          <c:x val="0.39189214984490595"/>
          <c:y val="3.1042128603104225E-2"/>
        </c:manualLayout>
      </c:layout>
      <c:spPr>
        <a:noFill/>
        <a:ln w="17432">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9146005509641878"/>
          <c:y val="0.2434554973821991"/>
          <c:w val="0.70385674931129449"/>
          <c:h val="0.60994764397905765"/>
        </c:manualLayout>
      </c:layout>
      <c:bar3DChart>
        <c:barDir val="col"/>
        <c:grouping val="stacked"/>
        <c:varyColors val="1"/>
        <c:ser>
          <c:idx val="0"/>
          <c:order val="0"/>
          <c:spPr>
            <a:solidFill>
              <a:srgbClr val="9999FF"/>
            </a:solidFill>
            <a:ln w="8716">
              <a:solidFill>
                <a:srgbClr val="000000"/>
              </a:solidFill>
              <a:prstDash val="solid"/>
            </a:ln>
          </c:spPr>
          <c:dPt>
            <c:idx val="1"/>
            <c:spPr>
              <a:solidFill>
                <a:srgbClr val="993366"/>
              </a:solidFill>
              <a:ln w="8716">
                <a:solidFill>
                  <a:srgbClr val="000000"/>
                </a:solidFill>
                <a:prstDash val="solid"/>
              </a:ln>
            </c:spPr>
          </c:dPt>
          <c:dPt>
            <c:idx val="2"/>
            <c:spPr>
              <a:solidFill>
                <a:srgbClr val="FFFFCC"/>
              </a:solidFill>
              <a:ln w="8716">
                <a:solidFill>
                  <a:srgbClr val="000000"/>
                </a:solidFill>
                <a:prstDash val="solid"/>
              </a:ln>
            </c:spPr>
          </c:dPt>
          <c:dLbls>
            <c:dLbl>
              <c:idx val="0"/>
              <c:tx>
                <c:rich>
                  <a:bodyPr/>
                  <a:lstStyle/>
                  <a:p>
                    <a:r>
                      <a:rPr lang="en-US" altLang="zh-CN" sz="824" b="0" i="0" strike="noStrike">
                        <a:solidFill>
                          <a:srgbClr val="000000"/>
                        </a:solidFill>
                        <a:latin typeface="宋体"/>
                        <a:ea typeface="宋体"/>
                      </a:rPr>
                      <a:t>8878</a:t>
                    </a:r>
                    <a:r>
                      <a:rPr lang="zh-CN" altLang="en-US" sz="824" b="0" i="0" strike="noStrike">
                        <a:solidFill>
                          <a:srgbClr val="000000"/>
                        </a:solidFill>
                        <a:latin typeface="宋体"/>
                        <a:ea typeface="宋体"/>
                      </a:rPr>
                      <a:t>元</a:t>
                    </a:r>
                  </a:p>
                </c:rich>
              </c:tx>
            </c:dLbl>
            <c:dLbl>
              <c:idx val="1"/>
              <c:tx>
                <c:rich>
                  <a:bodyPr/>
                  <a:lstStyle/>
                  <a:p>
                    <a:r>
                      <a:rPr lang="en-US" altLang="zh-CN" sz="824" b="0" i="0" strike="noStrike">
                        <a:solidFill>
                          <a:srgbClr val="000000"/>
                        </a:solidFill>
                        <a:latin typeface="宋体"/>
                        <a:ea typeface="宋体"/>
                      </a:rPr>
                      <a:t>15940</a:t>
                    </a:r>
                    <a:r>
                      <a:rPr lang="zh-CN" altLang="en-US" sz="824" b="0" i="0" strike="noStrike">
                        <a:solidFill>
                          <a:srgbClr val="000000"/>
                        </a:solidFill>
                        <a:latin typeface="宋体"/>
                        <a:ea typeface="宋体"/>
                      </a:rPr>
                      <a:t>元</a:t>
                    </a:r>
                  </a:p>
                </c:rich>
              </c:tx>
            </c:dLbl>
            <c:dLbl>
              <c:idx val="2"/>
              <c:tx>
                <c:rich>
                  <a:bodyPr/>
                  <a:lstStyle/>
                  <a:p>
                    <a:r>
                      <a:rPr lang="en-US" altLang="zh-CN" sz="824" b="0" i="0" strike="noStrike">
                        <a:solidFill>
                          <a:srgbClr val="000000"/>
                        </a:solidFill>
                        <a:latin typeface="宋体"/>
                        <a:ea typeface="宋体"/>
                      </a:rPr>
                      <a:t>20000</a:t>
                    </a:r>
                    <a:r>
                      <a:rPr lang="zh-CN" altLang="en-US" sz="824" b="0" i="0" strike="noStrike">
                        <a:solidFill>
                          <a:srgbClr val="000000"/>
                        </a:solidFill>
                        <a:latin typeface="宋体"/>
                        <a:ea typeface="宋体"/>
                      </a:rPr>
                      <a:t>元</a:t>
                    </a:r>
                  </a:p>
                </c:rich>
              </c:tx>
            </c:dLbl>
            <c:spPr>
              <a:noFill/>
              <a:ln w="17432">
                <a:noFill/>
              </a:ln>
            </c:spPr>
            <c:txPr>
              <a:bodyPr/>
              <a:lstStyle/>
              <a:p>
                <a:pPr>
                  <a:defRPr sz="824" b="0" i="0" u="none" strike="noStrike" baseline="0">
                    <a:solidFill>
                      <a:srgbClr val="000000"/>
                    </a:solidFill>
                    <a:latin typeface="宋体"/>
                    <a:ea typeface="宋体"/>
                    <a:cs typeface="宋体"/>
                  </a:defRPr>
                </a:pPr>
                <a:endParaRPr lang="zh-CN"/>
              </a:p>
            </c:txPr>
            <c:showVal val="1"/>
          </c:dLbls>
          <c:cat>
            <c:strRef>
              <c:f>城镇居民可支配收入!$A$4:$C$4</c:f>
              <c:strCache>
                <c:ptCount val="3"/>
                <c:pt idx="0">
                  <c:v>2005年</c:v>
                </c:pt>
                <c:pt idx="1">
                  <c:v>2010年</c:v>
                </c:pt>
                <c:pt idx="2">
                  <c:v>2015年</c:v>
                </c:pt>
              </c:strCache>
            </c:strRef>
          </c:cat>
          <c:val>
            <c:numRef>
              <c:f>城镇居民可支配收入!$A$5:$C$5</c:f>
              <c:numCache>
                <c:formatCode>General</c:formatCode>
                <c:ptCount val="3"/>
                <c:pt idx="0">
                  <c:v>8878</c:v>
                </c:pt>
                <c:pt idx="1">
                  <c:v>15940</c:v>
                </c:pt>
                <c:pt idx="2">
                  <c:v>20000</c:v>
                </c:pt>
              </c:numCache>
            </c:numRef>
          </c:val>
        </c:ser>
        <c:gapDepth val="0"/>
        <c:shape val="box"/>
        <c:axId val="604446080"/>
        <c:axId val="604447872"/>
        <c:axId val="0"/>
      </c:bar3DChart>
      <c:catAx>
        <c:axId val="604446080"/>
        <c:scaling>
          <c:orientation val="minMax"/>
        </c:scaling>
        <c:axPos val="b"/>
        <c:numFmt formatCode="General" sourceLinked="1"/>
        <c:majorTickMark val="in"/>
        <c:tickLblPos val="low"/>
        <c:spPr>
          <a:ln w="2179">
            <a:solidFill>
              <a:srgbClr val="000000"/>
            </a:solidFill>
            <a:prstDash val="solid"/>
          </a:ln>
        </c:spPr>
        <c:txPr>
          <a:bodyPr rot="0" vert="horz"/>
          <a:lstStyle/>
          <a:p>
            <a:pPr>
              <a:defRPr sz="824" b="0" i="0" u="none" strike="noStrike" baseline="0">
                <a:solidFill>
                  <a:srgbClr val="000000"/>
                </a:solidFill>
                <a:latin typeface="宋体"/>
                <a:ea typeface="宋体"/>
                <a:cs typeface="宋体"/>
              </a:defRPr>
            </a:pPr>
            <a:endParaRPr lang="zh-CN"/>
          </a:p>
        </c:txPr>
        <c:crossAx val="604447872"/>
        <c:crosses val="autoZero"/>
        <c:auto val="1"/>
        <c:lblAlgn val="ctr"/>
        <c:lblOffset val="100"/>
        <c:tickLblSkip val="1"/>
        <c:tickMarkSkip val="1"/>
      </c:catAx>
      <c:valAx>
        <c:axId val="604447872"/>
        <c:scaling>
          <c:orientation val="minMax"/>
        </c:scaling>
        <c:axPos val="l"/>
        <c:majorGridlines>
          <c:spPr>
            <a:ln w="2179">
              <a:solidFill>
                <a:srgbClr val="000000"/>
              </a:solidFill>
              <a:prstDash val="solid"/>
            </a:ln>
          </c:spPr>
        </c:majorGridlines>
        <c:title>
          <c:tx>
            <c:rich>
              <a:bodyPr rot="0" vert="horz"/>
              <a:lstStyle/>
              <a:p>
                <a:pPr algn="ctr">
                  <a:defRPr sz="824" b="0" i="0" u="none" strike="noStrike" baseline="0">
                    <a:solidFill>
                      <a:srgbClr val="000000"/>
                    </a:solidFill>
                    <a:latin typeface="宋体"/>
                    <a:ea typeface="宋体"/>
                    <a:cs typeface="宋体"/>
                  </a:defRPr>
                </a:pPr>
                <a:r>
                  <a:rPr altLang="en-US"/>
                  <a:t>  元</a:t>
                </a:r>
              </a:p>
            </c:rich>
          </c:tx>
          <c:layout>
            <c:manualLayout>
              <c:xMode val="edge"/>
              <c:yMode val="edge"/>
              <c:x val="5.6511056511056493E-2"/>
              <c:y val="0.14634169620150031"/>
            </c:manualLayout>
          </c:layout>
          <c:spPr>
            <a:noFill/>
            <a:ln w="17432">
              <a:noFill/>
            </a:ln>
          </c:spPr>
        </c:title>
        <c:numFmt formatCode="General" sourceLinked="1"/>
        <c:majorTickMark val="in"/>
        <c:tickLblPos val="nextTo"/>
        <c:spPr>
          <a:ln w="2179">
            <a:solidFill>
              <a:srgbClr val="000000"/>
            </a:solidFill>
            <a:prstDash val="solid"/>
          </a:ln>
        </c:spPr>
        <c:txPr>
          <a:bodyPr rot="0" vert="horz"/>
          <a:lstStyle/>
          <a:p>
            <a:pPr>
              <a:defRPr sz="824" b="0" i="0" u="none" strike="noStrike" baseline="0">
                <a:solidFill>
                  <a:srgbClr val="000000"/>
                </a:solidFill>
                <a:latin typeface="宋体"/>
                <a:ea typeface="宋体"/>
                <a:cs typeface="宋体"/>
              </a:defRPr>
            </a:pPr>
            <a:endParaRPr lang="zh-CN"/>
          </a:p>
        </c:txPr>
        <c:crossAx val="604446080"/>
        <c:crosses val="autoZero"/>
        <c:crossBetween val="between"/>
      </c:valAx>
      <c:spPr>
        <a:noFill/>
        <a:ln w="17432">
          <a:noFill/>
        </a:ln>
      </c:spPr>
    </c:plotArea>
    <c:plotVisOnly val="1"/>
    <c:dispBlanksAs val="gap"/>
  </c:chart>
  <c:spPr>
    <a:solidFill>
      <a:srgbClr val="FFFFFF"/>
    </a:solidFill>
    <a:ln w="2179">
      <a:solidFill>
        <a:srgbClr val="000000"/>
      </a:solidFill>
      <a:prstDash val="solid"/>
    </a:ln>
  </c:spPr>
  <c:txPr>
    <a:bodyPr/>
    <a:lstStyle/>
    <a:p>
      <a:pPr>
        <a:defRPr sz="824" b="0" i="0" u="none" strike="noStrike" baseline="0">
          <a:solidFill>
            <a:srgbClr val="000000"/>
          </a:solidFill>
          <a:latin typeface="宋体"/>
          <a:ea typeface="宋体"/>
          <a:cs typeface="宋体"/>
        </a:defRPr>
      </a:pPr>
      <a:endParaRPr lang="zh-CN"/>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85" b="0" i="0" u="none" strike="noStrike" baseline="0">
                <a:solidFill>
                  <a:srgbClr val="000000"/>
                </a:solidFill>
                <a:latin typeface="黑体"/>
                <a:ea typeface="黑体"/>
                <a:cs typeface="黑体"/>
              </a:defRPr>
            </a:pPr>
            <a:r>
              <a:rPr altLang="en-US"/>
              <a:t>农民人均纯收入</a:t>
            </a:r>
          </a:p>
        </c:rich>
      </c:tx>
      <c:layout>
        <c:manualLayout>
          <c:xMode val="edge"/>
          <c:yMode val="edge"/>
          <c:x val="0.41523367318642906"/>
          <c:y val="3.1042128603104225E-2"/>
        </c:manualLayout>
      </c:layout>
      <c:spPr>
        <a:noFill/>
        <a:ln w="16065">
          <a:noFill/>
        </a:ln>
      </c:spPr>
    </c:title>
    <c:view3D>
      <c:hPercent val="52"/>
      <c:depthPercent val="20"/>
      <c:rAngAx val="1"/>
    </c:view3D>
    <c:floor>
      <c:spPr>
        <a:solidFill>
          <a:srgbClr val="FFFFFF"/>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0436893203883496"/>
          <c:y val="0.15000000000000005"/>
          <c:w val="0.79773462783171523"/>
          <c:h val="0.7628571428571429"/>
        </c:manualLayout>
      </c:layout>
      <c:bar3DChart>
        <c:barDir val="col"/>
        <c:grouping val="stacked"/>
        <c:varyColors val="1"/>
        <c:ser>
          <c:idx val="0"/>
          <c:order val="0"/>
          <c:spPr>
            <a:solidFill>
              <a:srgbClr val="9999FF"/>
            </a:solidFill>
            <a:ln w="8032">
              <a:solidFill>
                <a:srgbClr val="000000"/>
              </a:solidFill>
              <a:prstDash val="solid"/>
            </a:ln>
          </c:spPr>
          <c:dPt>
            <c:idx val="1"/>
            <c:spPr>
              <a:solidFill>
                <a:srgbClr val="993366"/>
              </a:solidFill>
              <a:ln w="8032">
                <a:solidFill>
                  <a:srgbClr val="000000"/>
                </a:solidFill>
                <a:prstDash val="solid"/>
              </a:ln>
            </c:spPr>
          </c:dPt>
          <c:dPt>
            <c:idx val="2"/>
            <c:spPr>
              <a:solidFill>
                <a:srgbClr val="FFFFCC"/>
              </a:solidFill>
              <a:ln w="8032">
                <a:solidFill>
                  <a:srgbClr val="000000"/>
                </a:solidFill>
                <a:prstDash val="solid"/>
              </a:ln>
            </c:spPr>
          </c:dPt>
          <c:dLbls>
            <c:dLbl>
              <c:idx val="0"/>
              <c:delete val="1"/>
            </c:dLbl>
            <c:dLbl>
              <c:idx val="1"/>
              <c:tx>
                <c:rich>
                  <a:bodyPr/>
                  <a:lstStyle/>
                  <a:p>
                    <a:r>
                      <a:rPr lang="en-US" altLang="zh-CN" sz="759" b="0" i="0" strike="noStrike">
                        <a:solidFill>
                          <a:srgbClr val="000000"/>
                        </a:solidFill>
                        <a:latin typeface="宋体"/>
                        <a:ea typeface="宋体"/>
                      </a:rPr>
                      <a:t>4130</a:t>
                    </a:r>
                    <a:r>
                      <a:rPr lang="zh-CN" altLang="en-US" sz="759" b="0" i="0" strike="noStrike">
                        <a:solidFill>
                          <a:srgbClr val="000000"/>
                        </a:solidFill>
                        <a:latin typeface="宋体"/>
                        <a:ea typeface="宋体"/>
                      </a:rPr>
                      <a:t>元</a:t>
                    </a:r>
                  </a:p>
                </c:rich>
              </c:tx>
            </c:dLbl>
            <c:dLbl>
              <c:idx val="2"/>
              <c:tx>
                <c:rich>
                  <a:bodyPr/>
                  <a:lstStyle/>
                  <a:p>
                    <a:r>
                      <a:rPr lang="en-US" altLang="zh-CN" sz="759" b="0" i="0" strike="noStrike">
                        <a:solidFill>
                          <a:srgbClr val="000000"/>
                        </a:solidFill>
                        <a:latin typeface="宋体"/>
                        <a:ea typeface="宋体"/>
                      </a:rPr>
                      <a:t>7000</a:t>
                    </a:r>
                    <a:r>
                      <a:rPr lang="zh-CN" altLang="en-US" sz="759" b="0" i="0" strike="noStrike">
                        <a:solidFill>
                          <a:srgbClr val="000000"/>
                        </a:solidFill>
                        <a:latin typeface="宋体"/>
                        <a:ea typeface="宋体"/>
                      </a:rPr>
                      <a:t>元</a:t>
                    </a:r>
                  </a:p>
                </c:rich>
              </c:tx>
            </c:dLbl>
            <c:numFmt formatCode="0.00_ " sourceLinked="0"/>
            <c:spPr>
              <a:noFill/>
              <a:ln w="16065">
                <a:noFill/>
              </a:ln>
            </c:spPr>
            <c:txPr>
              <a:bodyPr/>
              <a:lstStyle/>
              <a:p>
                <a:pPr>
                  <a:defRPr sz="759" b="0" i="0" u="none" strike="noStrike" baseline="0">
                    <a:solidFill>
                      <a:srgbClr val="000000"/>
                    </a:solidFill>
                    <a:latin typeface="宋体"/>
                    <a:ea typeface="宋体"/>
                    <a:cs typeface="宋体"/>
                  </a:defRPr>
                </a:pPr>
                <a:endParaRPr lang="zh-CN"/>
              </a:p>
            </c:txPr>
            <c:showVal val="1"/>
          </c:dLbls>
          <c:cat>
            <c:strRef>
              <c:f>农民人均纯收入!$B$4:$D$4</c:f>
              <c:strCache>
                <c:ptCount val="3"/>
                <c:pt idx="0">
                  <c:v>2005年</c:v>
                </c:pt>
                <c:pt idx="1">
                  <c:v>2010年</c:v>
                </c:pt>
                <c:pt idx="2">
                  <c:v>2015年</c:v>
                </c:pt>
              </c:strCache>
            </c:strRef>
          </c:cat>
          <c:val>
            <c:numRef>
              <c:f>农民人均纯收入!$B$5:$D$5</c:f>
              <c:numCache>
                <c:formatCode>General</c:formatCode>
                <c:ptCount val="3"/>
                <c:pt idx="0">
                  <c:v>2078</c:v>
                </c:pt>
                <c:pt idx="1">
                  <c:v>4130</c:v>
                </c:pt>
                <c:pt idx="2">
                  <c:v>7000</c:v>
                </c:pt>
              </c:numCache>
            </c:numRef>
          </c:val>
        </c:ser>
        <c:gapDepth val="0"/>
        <c:shape val="box"/>
        <c:axId val="604129536"/>
        <c:axId val="604143616"/>
        <c:axId val="0"/>
      </c:bar3DChart>
      <c:catAx>
        <c:axId val="604129536"/>
        <c:scaling>
          <c:orientation val="minMax"/>
        </c:scaling>
        <c:axPos val="b"/>
        <c:numFmt formatCode="General" sourceLinked="1"/>
        <c:majorTickMark val="in"/>
        <c:tickLblPos val="low"/>
        <c:spPr>
          <a:ln w="2008">
            <a:solidFill>
              <a:srgbClr val="000000"/>
            </a:solidFill>
            <a:prstDash val="solid"/>
          </a:ln>
        </c:spPr>
        <c:txPr>
          <a:bodyPr rot="0" vert="horz"/>
          <a:lstStyle/>
          <a:p>
            <a:pPr>
              <a:defRPr sz="759" b="0" i="0" u="none" strike="noStrike" baseline="0">
                <a:solidFill>
                  <a:srgbClr val="000000"/>
                </a:solidFill>
                <a:latin typeface="宋体"/>
                <a:ea typeface="宋体"/>
                <a:cs typeface="宋体"/>
              </a:defRPr>
            </a:pPr>
            <a:endParaRPr lang="zh-CN"/>
          </a:p>
        </c:txPr>
        <c:crossAx val="604143616"/>
        <c:crosses val="autoZero"/>
        <c:auto val="1"/>
        <c:lblAlgn val="ctr"/>
        <c:lblOffset val="100"/>
        <c:tickLblSkip val="1"/>
        <c:tickMarkSkip val="1"/>
      </c:catAx>
      <c:valAx>
        <c:axId val="604143616"/>
        <c:scaling>
          <c:orientation val="minMax"/>
        </c:scaling>
        <c:axPos val="l"/>
        <c:majorGridlines>
          <c:spPr>
            <a:ln w="2008">
              <a:solidFill>
                <a:srgbClr val="000000"/>
              </a:solidFill>
              <a:prstDash val="solid"/>
            </a:ln>
          </c:spPr>
        </c:majorGridlines>
        <c:title>
          <c:tx>
            <c:rich>
              <a:bodyPr rot="0" vert="horz"/>
              <a:lstStyle/>
              <a:p>
                <a:pPr algn="ctr">
                  <a:defRPr sz="759" b="0" i="0" u="none" strike="noStrike" baseline="0">
                    <a:solidFill>
                      <a:srgbClr val="000000"/>
                    </a:solidFill>
                    <a:latin typeface="宋体"/>
                    <a:ea typeface="宋体"/>
                    <a:cs typeface="宋体"/>
                  </a:defRPr>
                </a:pPr>
                <a:r>
                  <a:rPr altLang="en-US"/>
                  <a:t>  元</a:t>
                </a:r>
              </a:p>
            </c:rich>
          </c:tx>
          <c:layout>
            <c:manualLayout>
              <c:xMode val="edge"/>
              <c:yMode val="edge"/>
              <c:x val="5.6511056511056493E-2"/>
              <c:y val="0.14634169620150031"/>
            </c:manualLayout>
          </c:layout>
          <c:spPr>
            <a:noFill/>
            <a:ln w="16065">
              <a:noFill/>
            </a:ln>
          </c:spPr>
        </c:title>
        <c:numFmt formatCode="General" sourceLinked="1"/>
        <c:majorTickMark val="in"/>
        <c:tickLblPos val="nextTo"/>
        <c:spPr>
          <a:ln w="2008">
            <a:solidFill>
              <a:srgbClr val="000000"/>
            </a:solidFill>
            <a:prstDash val="solid"/>
          </a:ln>
        </c:spPr>
        <c:txPr>
          <a:bodyPr rot="0" vert="horz"/>
          <a:lstStyle/>
          <a:p>
            <a:pPr>
              <a:defRPr sz="759" b="0" i="0" u="none" strike="noStrike" baseline="0">
                <a:solidFill>
                  <a:srgbClr val="000000"/>
                </a:solidFill>
                <a:latin typeface="宋体"/>
                <a:ea typeface="宋体"/>
                <a:cs typeface="宋体"/>
              </a:defRPr>
            </a:pPr>
            <a:endParaRPr lang="zh-CN"/>
          </a:p>
        </c:txPr>
        <c:crossAx val="604129536"/>
        <c:crosses val="autoZero"/>
        <c:crossBetween val="between"/>
      </c:valAx>
      <c:spPr>
        <a:noFill/>
        <a:ln w="16065">
          <a:noFill/>
        </a:ln>
      </c:spPr>
    </c:plotArea>
    <c:plotVisOnly val="1"/>
    <c:dispBlanksAs val="gap"/>
  </c:chart>
  <c:spPr>
    <a:solidFill>
      <a:srgbClr val="FFFFFF"/>
    </a:solidFill>
    <a:ln w="2008">
      <a:solidFill>
        <a:srgbClr val="000000"/>
      </a:solidFill>
      <a:prstDash val="solid"/>
    </a:ln>
  </c:spPr>
  <c:txPr>
    <a:bodyPr/>
    <a:lstStyle/>
    <a:p>
      <a:pPr>
        <a:defRPr sz="759" b="0" i="0" u="none" strike="noStrike" baseline="0">
          <a:solidFill>
            <a:srgbClr val="000000"/>
          </a:solidFill>
          <a:latin typeface="宋体"/>
          <a:ea typeface="宋体"/>
          <a:cs typeface="宋体"/>
        </a:defRPr>
      </a:pPr>
      <a:endParaRPr lang="zh-CN"/>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97" b="0" i="0" u="none" strike="noStrike" baseline="0">
                <a:solidFill>
                  <a:srgbClr val="000000"/>
                </a:solidFill>
                <a:latin typeface="黑体"/>
                <a:ea typeface="黑体"/>
                <a:cs typeface="黑体"/>
              </a:defRPr>
            </a:pPr>
            <a:r>
              <a:rPr altLang="en-US"/>
              <a:t>全市城镇化率</a:t>
            </a:r>
          </a:p>
        </c:rich>
      </c:tx>
      <c:layout>
        <c:manualLayout>
          <c:xMode val="edge"/>
          <c:yMode val="edge"/>
          <c:x val="0.42629018424294035"/>
          <c:y val="3.1042128603104225E-2"/>
        </c:manualLayout>
      </c:layout>
      <c:spPr>
        <a:noFill/>
        <a:ln w="16271">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5778517901748587E-2"/>
          <c:y val="0.16326530612244908"/>
          <c:w val="0.83597002497918438"/>
          <c:h val="0.74254317111459989"/>
        </c:manualLayout>
      </c:layout>
      <c:bar3DChart>
        <c:barDir val="col"/>
        <c:grouping val="stacked"/>
        <c:varyColors val="1"/>
        <c:ser>
          <c:idx val="0"/>
          <c:order val="0"/>
          <c:spPr>
            <a:solidFill>
              <a:srgbClr val="9999FF"/>
            </a:solidFill>
            <a:ln w="8136">
              <a:solidFill>
                <a:srgbClr val="000000"/>
              </a:solidFill>
              <a:prstDash val="solid"/>
            </a:ln>
          </c:spPr>
          <c:dPt>
            <c:idx val="1"/>
            <c:spPr>
              <a:solidFill>
                <a:srgbClr val="993366"/>
              </a:solidFill>
              <a:ln w="8136">
                <a:solidFill>
                  <a:srgbClr val="000000"/>
                </a:solidFill>
                <a:prstDash val="solid"/>
              </a:ln>
            </c:spPr>
          </c:dPt>
          <c:dPt>
            <c:idx val="2"/>
            <c:spPr>
              <a:solidFill>
                <a:srgbClr val="FFFFCC"/>
              </a:solidFill>
              <a:ln w="8136">
                <a:solidFill>
                  <a:srgbClr val="000000"/>
                </a:solidFill>
                <a:prstDash val="solid"/>
              </a:ln>
            </c:spPr>
          </c:dPt>
          <c:dLbls>
            <c:spPr>
              <a:noFill/>
              <a:ln w="16271">
                <a:noFill/>
              </a:ln>
            </c:spPr>
            <c:txPr>
              <a:bodyPr/>
              <a:lstStyle/>
              <a:p>
                <a:pPr>
                  <a:defRPr sz="769" b="0" i="0" u="none" strike="noStrike" baseline="0">
                    <a:solidFill>
                      <a:srgbClr val="000000"/>
                    </a:solidFill>
                    <a:latin typeface="宋体"/>
                    <a:ea typeface="宋体"/>
                    <a:cs typeface="宋体"/>
                  </a:defRPr>
                </a:pPr>
                <a:endParaRPr lang="zh-CN"/>
              </a:p>
            </c:txPr>
            <c:showVal val="1"/>
          </c:dLbls>
          <c:cat>
            <c:strRef>
              <c:f>城镇化率!$A$4:$C$4</c:f>
              <c:strCache>
                <c:ptCount val="3"/>
                <c:pt idx="0">
                  <c:v>2005年</c:v>
                </c:pt>
                <c:pt idx="1">
                  <c:v>2010年</c:v>
                </c:pt>
                <c:pt idx="2">
                  <c:v>2015年</c:v>
                </c:pt>
              </c:strCache>
            </c:strRef>
          </c:cat>
          <c:val>
            <c:numRef>
              <c:f>城镇化率!$A$5:$C$5</c:f>
              <c:numCache>
                <c:formatCode>General</c:formatCode>
                <c:ptCount val="3"/>
                <c:pt idx="0">
                  <c:v>27</c:v>
                </c:pt>
                <c:pt idx="1">
                  <c:v>37</c:v>
                </c:pt>
                <c:pt idx="2">
                  <c:v>47</c:v>
                </c:pt>
              </c:numCache>
            </c:numRef>
          </c:val>
        </c:ser>
        <c:gapDepth val="0"/>
        <c:shape val="box"/>
        <c:axId val="605029504"/>
        <c:axId val="605031040"/>
        <c:axId val="0"/>
      </c:bar3DChart>
      <c:catAx>
        <c:axId val="605029504"/>
        <c:scaling>
          <c:orientation val="minMax"/>
        </c:scaling>
        <c:axPos val="b"/>
        <c:numFmt formatCode="General" sourceLinked="1"/>
        <c:majorTickMark val="in"/>
        <c:tickLblPos val="low"/>
        <c:spPr>
          <a:ln w="2034">
            <a:solidFill>
              <a:srgbClr val="000000"/>
            </a:solidFill>
            <a:prstDash val="solid"/>
          </a:ln>
        </c:spPr>
        <c:txPr>
          <a:bodyPr rot="0" vert="horz"/>
          <a:lstStyle/>
          <a:p>
            <a:pPr>
              <a:defRPr sz="769" b="0" i="0" u="none" strike="noStrike" baseline="0">
                <a:solidFill>
                  <a:srgbClr val="000000"/>
                </a:solidFill>
                <a:latin typeface="宋体"/>
                <a:ea typeface="宋体"/>
                <a:cs typeface="宋体"/>
              </a:defRPr>
            </a:pPr>
            <a:endParaRPr lang="zh-CN"/>
          </a:p>
        </c:txPr>
        <c:crossAx val="605031040"/>
        <c:crosses val="autoZero"/>
        <c:auto val="1"/>
        <c:lblAlgn val="ctr"/>
        <c:lblOffset val="100"/>
        <c:tickLblSkip val="1"/>
        <c:tickMarkSkip val="1"/>
      </c:catAx>
      <c:valAx>
        <c:axId val="605031040"/>
        <c:scaling>
          <c:orientation val="minMax"/>
        </c:scaling>
        <c:axPos val="l"/>
        <c:majorGridlines>
          <c:spPr>
            <a:ln w="2034">
              <a:solidFill>
                <a:srgbClr val="000000"/>
              </a:solidFill>
              <a:prstDash val="solid"/>
            </a:ln>
          </c:spPr>
        </c:majorGridlines>
        <c:title>
          <c:tx>
            <c:rich>
              <a:bodyPr rot="0" vert="horz"/>
              <a:lstStyle/>
              <a:p>
                <a:pPr algn="ctr">
                  <a:defRPr sz="673" b="0" i="0" u="none" strike="noStrike" baseline="0">
                    <a:solidFill>
                      <a:srgbClr val="000000"/>
                    </a:solidFill>
                    <a:latin typeface="Tahoma"/>
                    <a:ea typeface="Tahoma"/>
                    <a:cs typeface="Tahoma"/>
                  </a:defRPr>
                </a:pPr>
                <a:r>
                  <a:rPr lang="zh-CN" altLang="en-US" sz="769" b="0" i="0" strike="noStrike">
                    <a:solidFill>
                      <a:srgbClr val="000000"/>
                    </a:solidFill>
                    <a:latin typeface="宋体"/>
                    <a:ea typeface="宋体"/>
                  </a:rPr>
                  <a:t> </a:t>
                </a:r>
                <a:r>
                  <a:rPr lang="en-US" altLang="zh-CN" sz="769" b="0" i="0" strike="noStrike">
                    <a:solidFill>
                      <a:srgbClr val="000000"/>
                    </a:solidFill>
                    <a:latin typeface="宋体"/>
                    <a:ea typeface="宋体"/>
                  </a:rPr>
                  <a:t>%</a:t>
                </a:r>
              </a:p>
            </c:rich>
          </c:tx>
          <c:layout>
            <c:manualLayout>
              <c:xMode val="edge"/>
              <c:yMode val="edge"/>
              <c:x val="5.5282555282555275E-2"/>
              <c:y val="9.9778270509977826E-2"/>
            </c:manualLayout>
          </c:layout>
          <c:spPr>
            <a:noFill/>
            <a:ln w="16271">
              <a:noFill/>
            </a:ln>
          </c:spPr>
        </c:title>
        <c:numFmt formatCode="General" sourceLinked="1"/>
        <c:majorTickMark val="in"/>
        <c:tickLblPos val="nextTo"/>
        <c:spPr>
          <a:ln w="2034">
            <a:solidFill>
              <a:srgbClr val="000000"/>
            </a:solidFill>
            <a:prstDash val="solid"/>
          </a:ln>
        </c:spPr>
        <c:txPr>
          <a:bodyPr rot="0" vert="horz"/>
          <a:lstStyle/>
          <a:p>
            <a:pPr>
              <a:defRPr sz="769" b="0" i="0" u="none" strike="noStrike" baseline="0">
                <a:solidFill>
                  <a:srgbClr val="000000"/>
                </a:solidFill>
                <a:latin typeface="宋体"/>
                <a:ea typeface="宋体"/>
                <a:cs typeface="宋体"/>
              </a:defRPr>
            </a:pPr>
            <a:endParaRPr lang="zh-CN"/>
          </a:p>
        </c:txPr>
        <c:crossAx val="605029504"/>
        <c:crosses val="autoZero"/>
        <c:crossBetween val="between"/>
      </c:valAx>
      <c:spPr>
        <a:noFill/>
        <a:ln w="16271">
          <a:noFill/>
        </a:ln>
      </c:spPr>
    </c:plotArea>
    <c:plotVisOnly val="1"/>
    <c:dispBlanksAs val="gap"/>
  </c:chart>
  <c:spPr>
    <a:solidFill>
      <a:srgbClr val="FFFFFF"/>
    </a:solidFill>
    <a:ln w="2034">
      <a:solidFill>
        <a:srgbClr val="000000"/>
      </a:solidFill>
      <a:prstDash val="solid"/>
    </a:ln>
  </c:spPr>
  <c:txPr>
    <a:bodyPr/>
    <a:lstStyle/>
    <a:p>
      <a:pPr>
        <a:defRPr sz="769" b="0" i="0" u="none" strike="noStrike" baseline="0">
          <a:solidFill>
            <a:srgbClr val="000000"/>
          </a:solidFill>
          <a:latin typeface="宋体"/>
          <a:ea typeface="宋体"/>
          <a:cs typeface="宋体"/>
        </a:defRPr>
      </a:pPr>
      <a:endParaRPr lang="zh-CN"/>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97" b="0" i="0" u="none" strike="noStrike" baseline="0">
                <a:solidFill>
                  <a:srgbClr val="000000"/>
                </a:solidFill>
                <a:latin typeface="黑体"/>
                <a:ea typeface="黑体"/>
                <a:cs typeface="黑体"/>
              </a:defRPr>
            </a:pPr>
            <a:r>
              <a:rPr altLang="en-US"/>
              <a:t>常住人口</a:t>
            </a:r>
          </a:p>
        </c:rich>
      </c:tx>
      <c:layout>
        <c:manualLayout>
          <c:xMode val="edge"/>
          <c:yMode val="edge"/>
          <c:x val="0.44963170758446347"/>
          <c:y val="3.1042128603104225E-2"/>
        </c:manualLayout>
      </c:layout>
      <c:spPr>
        <a:noFill/>
        <a:ln w="16271">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1573688592839303"/>
          <c:y val="0.16326530612244908"/>
          <c:w val="0.78601165695253961"/>
          <c:h val="0.74254317111459989"/>
        </c:manualLayout>
      </c:layout>
      <c:bar3DChart>
        <c:barDir val="col"/>
        <c:grouping val="stacked"/>
        <c:varyColors val="1"/>
        <c:ser>
          <c:idx val="0"/>
          <c:order val="0"/>
          <c:spPr>
            <a:solidFill>
              <a:srgbClr val="9999FF"/>
            </a:solidFill>
            <a:ln w="8136">
              <a:solidFill>
                <a:srgbClr val="000000"/>
              </a:solidFill>
              <a:prstDash val="solid"/>
            </a:ln>
          </c:spPr>
          <c:dPt>
            <c:idx val="1"/>
            <c:spPr>
              <a:solidFill>
                <a:srgbClr val="993366"/>
              </a:solidFill>
              <a:ln w="8136">
                <a:solidFill>
                  <a:srgbClr val="000000"/>
                </a:solidFill>
                <a:prstDash val="solid"/>
              </a:ln>
            </c:spPr>
          </c:dPt>
          <c:dPt>
            <c:idx val="2"/>
            <c:spPr>
              <a:solidFill>
                <a:srgbClr val="FFFFCC"/>
              </a:solidFill>
              <a:ln w="8136">
                <a:solidFill>
                  <a:srgbClr val="000000"/>
                </a:solidFill>
                <a:prstDash val="solid"/>
              </a:ln>
            </c:spPr>
          </c:dPt>
          <c:dLbls>
            <c:spPr>
              <a:noFill/>
              <a:ln w="16271">
                <a:noFill/>
              </a:ln>
            </c:spPr>
            <c:txPr>
              <a:bodyPr/>
              <a:lstStyle/>
              <a:p>
                <a:pPr>
                  <a:defRPr sz="769" b="0" i="0" u="none" strike="noStrike" baseline="0">
                    <a:solidFill>
                      <a:srgbClr val="000000"/>
                    </a:solidFill>
                    <a:latin typeface="宋体"/>
                    <a:ea typeface="宋体"/>
                    <a:cs typeface="宋体"/>
                  </a:defRPr>
                </a:pPr>
                <a:endParaRPr lang="zh-CN"/>
              </a:p>
            </c:txPr>
            <c:showVal val="1"/>
          </c:dLbls>
          <c:cat>
            <c:strRef>
              <c:f>常驻人口!$A$4:$C$4</c:f>
              <c:strCache>
                <c:ptCount val="3"/>
                <c:pt idx="0">
                  <c:v>2005年</c:v>
                </c:pt>
                <c:pt idx="1">
                  <c:v>2010年</c:v>
                </c:pt>
                <c:pt idx="2">
                  <c:v>2015年</c:v>
                </c:pt>
              </c:strCache>
            </c:strRef>
          </c:cat>
          <c:val>
            <c:numRef>
              <c:f>常驻人口!$A$5:$C$5</c:f>
              <c:numCache>
                <c:formatCode>General</c:formatCode>
                <c:ptCount val="3"/>
                <c:pt idx="0">
                  <c:v>574.5</c:v>
                </c:pt>
                <c:pt idx="1">
                  <c:v>587.4</c:v>
                </c:pt>
                <c:pt idx="2">
                  <c:v>610</c:v>
                </c:pt>
              </c:numCache>
            </c:numRef>
          </c:val>
        </c:ser>
        <c:gapDepth val="0"/>
        <c:shape val="box"/>
        <c:axId val="605204480"/>
        <c:axId val="605206016"/>
        <c:axId val="0"/>
      </c:bar3DChart>
      <c:catAx>
        <c:axId val="605204480"/>
        <c:scaling>
          <c:orientation val="minMax"/>
        </c:scaling>
        <c:axPos val="b"/>
        <c:numFmt formatCode="General" sourceLinked="1"/>
        <c:majorTickMark val="in"/>
        <c:tickLblPos val="low"/>
        <c:spPr>
          <a:ln w="2034">
            <a:solidFill>
              <a:srgbClr val="000000"/>
            </a:solidFill>
            <a:prstDash val="solid"/>
          </a:ln>
        </c:spPr>
        <c:txPr>
          <a:bodyPr rot="0" vert="horz"/>
          <a:lstStyle/>
          <a:p>
            <a:pPr>
              <a:defRPr sz="769" b="0" i="0" u="none" strike="noStrike" baseline="0">
                <a:solidFill>
                  <a:srgbClr val="000000"/>
                </a:solidFill>
                <a:latin typeface="宋体"/>
                <a:ea typeface="宋体"/>
                <a:cs typeface="宋体"/>
              </a:defRPr>
            </a:pPr>
            <a:endParaRPr lang="zh-CN"/>
          </a:p>
        </c:txPr>
        <c:crossAx val="605206016"/>
        <c:crosses val="autoZero"/>
        <c:auto val="1"/>
        <c:lblAlgn val="ctr"/>
        <c:lblOffset val="100"/>
        <c:tickLblSkip val="1"/>
        <c:tickMarkSkip val="1"/>
      </c:catAx>
      <c:valAx>
        <c:axId val="605206016"/>
        <c:scaling>
          <c:orientation val="minMax"/>
        </c:scaling>
        <c:axPos val="l"/>
        <c:majorGridlines>
          <c:spPr>
            <a:ln w="2034">
              <a:solidFill>
                <a:srgbClr val="000000"/>
              </a:solidFill>
              <a:prstDash val="solid"/>
            </a:ln>
          </c:spPr>
        </c:majorGridlines>
        <c:title>
          <c:tx>
            <c:rich>
              <a:bodyPr rot="0" vert="horz"/>
              <a:lstStyle/>
              <a:p>
                <a:pPr algn="ctr">
                  <a:defRPr sz="769" b="0" i="0" u="none" strike="noStrike" baseline="0">
                    <a:solidFill>
                      <a:srgbClr val="000000"/>
                    </a:solidFill>
                    <a:latin typeface="宋体"/>
                    <a:ea typeface="宋体"/>
                    <a:cs typeface="宋体"/>
                  </a:defRPr>
                </a:pPr>
                <a:r>
                  <a:rPr altLang="en-US"/>
                  <a:t>  万人</a:t>
                </a:r>
              </a:p>
            </c:rich>
          </c:tx>
          <c:layout>
            <c:manualLayout>
              <c:xMode val="edge"/>
              <c:yMode val="edge"/>
              <c:x val="7.9933388842631195E-2"/>
              <c:y val="0.10518053375196235"/>
            </c:manualLayout>
          </c:layout>
          <c:spPr>
            <a:noFill/>
            <a:ln w="16271">
              <a:noFill/>
            </a:ln>
          </c:spPr>
        </c:title>
        <c:numFmt formatCode="General" sourceLinked="1"/>
        <c:majorTickMark val="in"/>
        <c:tickLblPos val="nextTo"/>
        <c:spPr>
          <a:ln w="2034">
            <a:solidFill>
              <a:srgbClr val="000000"/>
            </a:solidFill>
            <a:prstDash val="solid"/>
          </a:ln>
        </c:spPr>
        <c:txPr>
          <a:bodyPr rot="0" vert="horz"/>
          <a:lstStyle/>
          <a:p>
            <a:pPr>
              <a:defRPr sz="769" b="0" i="0" u="none" strike="noStrike" baseline="0">
                <a:solidFill>
                  <a:srgbClr val="000000"/>
                </a:solidFill>
                <a:latin typeface="宋体"/>
                <a:ea typeface="宋体"/>
                <a:cs typeface="宋体"/>
              </a:defRPr>
            </a:pPr>
            <a:endParaRPr lang="zh-CN"/>
          </a:p>
        </c:txPr>
        <c:crossAx val="605204480"/>
        <c:crosses val="autoZero"/>
        <c:crossBetween val="between"/>
      </c:valAx>
      <c:spPr>
        <a:noFill/>
        <a:ln w="16271">
          <a:noFill/>
        </a:ln>
      </c:spPr>
    </c:plotArea>
    <c:plotVisOnly val="1"/>
    <c:dispBlanksAs val="gap"/>
  </c:chart>
  <c:spPr>
    <a:solidFill>
      <a:srgbClr val="FFFFFF"/>
    </a:solidFill>
    <a:ln w="2034">
      <a:solidFill>
        <a:srgbClr val="000000"/>
      </a:solidFill>
      <a:prstDash val="solid"/>
    </a:ln>
  </c:spPr>
  <c:txPr>
    <a:bodyPr/>
    <a:lstStyle/>
    <a:p>
      <a:pPr>
        <a:defRPr sz="769" b="0" i="0" u="none" strike="noStrike" baseline="0">
          <a:solidFill>
            <a:srgbClr val="000000"/>
          </a:solidFill>
          <a:latin typeface="宋体"/>
          <a:ea typeface="宋体"/>
          <a:cs typeface="宋体"/>
        </a:defRPr>
      </a:pPr>
      <a:endParaRPr lang="zh-CN"/>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sz="1200" b="1"/>
              <a:t>“十一五”末三次产业增加值比重</a:t>
            </a:r>
          </a:p>
        </c:rich>
      </c:tx>
      <c:layout>
        <c:manualLayout>
          <c:xMode val="edge"/>
          <c:yMode val="edge"/>
          <c:x val="0.26898191892680112"/>
          <c:y val="4.7619047619047623E-2"/>
        </c:manualLayout>
      </c:layout>
    </c:title>
    <c:view3D>
      <c:rotX val="25"/>
      <c:hPercent val="50"/>
      <c:perspective val="0"/>
    </c:view3D>
    <c:plotArea>
      <c:layout>
        <c:manualLayout>
          <c:layoutTarget val="inner"/>
          <c:xMode val="edge"/>
          <c:yMode val="edge"/>
          <c:x val="0.20000027126772904"/>
          <c:y val="0.33246795412433333"/>
          <c:w val="0.50694513203278613"/>
          <c:h val="0.4623382487041508"/>
        </c:manualLayout>
      </c:layout>
      <c:pie3DChart>
        <c:varyColors val="1"/>
        <c:ser>
          <c:idx val="0"/>
          <c:order val="0"/>
          <c:dLbls>
            <c:dLbl>
              <c:idx val="0"/>
              <c:layout>
                <c:manualLayout>
                  <c:x val="-1.5797389909594634E-2"/>
                  <c:y val="-1.3360329958755171E-2"/>
                </c:manualLayout>
              </c:layout>
              <c:dLblPos val="bestFit"/>
              <c:showVal val="1"/>
              <c:showCatName val="1"/>
            </c:dLbl>
            <c:dLbl>
              <c:idx val="1"/>
              <c:layout>
                <c:manualLayout>
                  <c:x val="-4.5899023038786887E-2"/>
                  <c:y val="8.5933803729079487E-3"/>
                </c:manualLayout>
              </c:layout>
              <c:dLblPos val="bestFit"/>
              <c:showVal val="1"/>
              <c:showCatName val="1"/>
            </c:dLbl>
            <c:dLbl>
              <c:idx val="2"/>
              <c:layout>
                <c:manualLayout>
                  <c:x val="3.8743657042869646E-2"/>
                  <c:y val="-3.6862664894160957E-2"/>
                </c:manualLayout>
              </c:layout>
              <c:dLblPos val="bestFit"/>
              <c:showVal val="1"/>
              <c:showCatName val="1"/>
            </c:dLbl>
            <c:showVal val="1"/>
            <c:showCatName val="1"/>
            <c:showLeaderLines val="1"/>
          </c:dLbls>
          <c:cat>
            <c:strRef>
              <c:f>三次产业增加值比重!$A$4:$C$4</c:f>
              <c:strCache>
                <c:ptCount val="3"/>
                <c:pt idx="0">
                  <c:v>第一产业</c:v>
                </c:pt>
                <c:pt idx="1">
                  <c:v>第二产业</c:v>
                </c:pt>
                <c:pt idx="2">
                  <c:v>第三产业</c:v>
                </c:pt>
              </c:strCache>
            </c:strRef>
          </c:cat>
          <c:val>
            <c:numRef>
              <c:f>三次产业增加值比重!$A$5:$C$5</c:f>
              <c:numCache>
                <c:formatCode>0%</c:formatCode>
                <c:ptCount val="3"/>
                <c:pt idx="0">
                  <c:v>0.18000000000000005</c:v>
                </c:pt>
                <c:pt idx="1">
                  <c:v>0.53</c:v>
                </c:pt>
                <c:pt idx="2">
                  <c:v>0.29000000000000009</c:v>
                </c:pt>
              </c:numCache>
            </c:numRef>
          </c:val>
        </c:ser>
        <c:dLbls>
          <c:showCatName val="1"/>
        </c:dLbls>
      </c:pie3DChart>
    </c:plotArea>
    <c:legend>
      <c:legendPos val="r"/>
      <c:layout>
        <c:manualLayout>
          <c:xMode val="edge"/>
          <c:yMode val="edge"/>
          <c:x val="0.78472324292796736"/>
          <c:y val="0.39220833759416462"/>
          <c:w val="0.12971011956838729"/>
          <c:h val="0.19353553533081086"/>
        </c:manualLayout>
      </c:layout>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32" b="0" i="0" u="none" strike="noStrike" baseline="0">
                <a:solidFill>
                  <a:srgbClr val="000000"/>
                </a:solidFill>
                <a:latin typeface="黑体"/>
                <a:ea typeface="黑体"/>
                <a:cs typeface="黑体"/>
              </a:defRPr>
            </a:pPr>
            <a:r>
              <a:rPr altLang="en-US"/>
              <a:t>人口自然增长率</a:t>
            </a:r>
          </a:p>
        </c:rich>
      </c:tx>
      <c:layout>
        <c:manualLayout>
          <c:xMode val="edge"/>
          <c:yMode val="edge"/>
          <c:x val="0.41523367318642906"/>
          <c:y val="3.1042128603104228E-2"/>
        </c:manualLayout>
      </c:layout>
      <c:spPr>
        <a:noFill/>
        <a:ln w="15103">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5786844296419683E-2"/>
          <c:y val="0.16326530612244911"/>
          <c:w val="0.84596169858451331"/>
          <c:h val="0.74254317111459989"/>
        </c:manualLayout>
      </c:layout>
      <c:bar3DChart>
        <c:barDir val="col"/>
        <c:grouping val="stacked"/>
        <c:varyColors val="1"/>
        <c:ser>
          <c:idx val="0"/>
          <c:order val="0"/>
          <c:spPr>
            <a:solidFill>
              <a:srgbClr val="9999FF"/>
            </a:solidFill>
            <a:ln w="7552">
              <a:solidFill>
                <a:srgbClr val="000000"/>
              </a:solidFill>
              <a:prstDash val="solid"/>
            </a:ln>
          </c:spPr>
          <c:dPt>
            <c:idx val="1"/>
            <c:spPr>
              <a:solidFill>
                <a:srgbClr val="993366"/>
              </a:solidFill>
              <a:ln w="7552">
                <a:solidFill>
                  <a:srgbClr val="000000"/>
                </a:solidFill>
                <a:prstDash val="solid"/>
              </a:ln>
            </c:spPr>
          </c:dPt>
          <c:dPt>
            <c:idx val="2"/>
            <c:spPr>
              <a:solidFill>
                <a:srgbClr val="FFFFCC"/>
              </a:solidFill>
              <a:ln w="7552">
                <a:solidFill>
                  <a:srgbClr val="000000"/>
                </a:solidFill>
                <a:prstDash val="solid"/>
              </a:ln>
            </c:spPr>
          </c:dPt>
          <c:dLbls>
            <c:dLbl>
              <c:idx val="0"/>
              <c:tx>
                <c:rich>
                  <a:bodyPr/>
                  <a:lstStyle/>
                  <a:p>
                    <a:r>
                      <a:rPr altLang="en-US"/>
                      <a:t>8.5‰</a:t>
                    </a:r>
                  </a:p>
                </c:rich>
              </c:tx>
            </c:dLbl>
            <c:dLbl>
              <c:idx val="1"/>
              <c:tx>
                <c:rich>
                  <a:bodyPr/>
                  <a:lstStyle/>
                  <a:p>
                    <a:r>
                      <a:rPr altLang="en-US"/>
                      <a:t>6.04‰</a:t>
                    </a:r>
                  </a:p>
                </c:rich>
              </c:tx>
            </c:dLbl>
            <c:dLbl>
              <c:idx val="2"/>
              <c:tx>
                <c:rich>
                  <a:bodyPr/>
                  <a:lstStyle/>
                  <a:p>
                    <a:r>
                      <a:rPr altLang="en-US"/>
                      <a:t>5.7‰</a:t>
                    </a:r>
                  </a:p>
                </c:rich>
              </c:tx>
            </c:dLbl>
            <c:spPr>
              <a:noFill/>
              <a:ln w="15103">
                <a:noFill/>
              </a:ln>
            </c:spPr>
            <c:txPr>
              <a:bodyPr/>
              <a:lstStyle/>
              <a:p>
                <a:pPr>
                  <a:defRPr sz="714" b="0" i="0" u="none" strike="noStrike" baseline="0">
                    <a:solidFill>
                      <a:srgbClr val="000000"/>
                    </a:solidFill>
                    <a:latin typeface="宋体"/>
                    <a:ea typeface="宋体"/>
                    <a:cs typeface="宋体"/>
                  </a:defRPr>
                </a:pPr>
                <a:endParaRPr lang="zh-CN"/>
              </a:p>
            </c:txPr>
            <c:showVal val="1"/>
          </c:dLbls>
          <c:cat>
            <c:strRef>
              <c:f>人口自然增长率!$A$4:$C$4</c:f>
              <c:strCache>
                <c:ptCount val="3"/>
                <c:pt idx="0">
                  <c:v>2005年</c:v>
                </c:pt>
                <c:pt idx="1">
                  <c:v>2010年</c:v>
                </c:pt>
                <c:pt idx="2">
                  <c:v>2015年</c:v>
                </c:pt>
              </c:strCache>
            </c:strRef>
          </c:cat>
          <c:val>
            <c:numRef>
              <c:f>人口自然增长率!$A$5:$C$5</c:f>
              <c:numCache>
                <c:formatCode>General</c:formatCode>
                <c:ptCount val="3"/>
                <c:pt idx="0">
                  <c:v>8.5</c:v>
                </c:pt>
                <c:pt idx="1">
                  <c:v>6.04</c:v>
                </c:pt>
                <c:pt idx="2">
                  <c:v>5.7</c:v>
                </c:pt>
              </c:numCache>
            </c:numRef>
          </c:val>
        </c:ser>
        <c:gapDepth val="0"/>
        <c:shape val="box"/>
        <c:axId val="604531328"/>
        <c:axId val="604533120"/>
        <c:axId val="0"/>
      </c:bar3DChart>
      <c:catAx>
        <c:axId val="604531328"/>
        <c:scaling>
          <c:orientation val="minMax"/>
        </c:scaling>
        <c:axPos val="b"/>
        <c:numFmt formatCode="General" sourceLinked="1"/>
        <c:majorTickMark val="in"/>
        <c:tickLblPos val="low"/>
        <c:spPr>
          <a:ln w="1888">
            <a:solidFill>
              <a:srgbClr val="000000"/>
            </a:solidFill>
            <a:prstDash val="solid"/>
          </a:ln>
        </c:spPr>
        <c:txPr>
          <a:bodyPr rot="0" vert="horz"/>
          <a:lstStyle/>
          <a:p>
            <a:pPr>
              <a:defRPr sz="714" b="0" i="0" u="none" strike="noStrike" baseline="0">
                <a:solidFill>
                  <a:srgbClr val="000000"/>
                </a:solidFill>
                <a:latin typeface="宋体"/>
                <a:ea typeface="宋体"/>
                <a:cs typeface="宋体"/>
              </a:defRPr>
            </a:pPr>
            <a:endParaRPr lang="zh-CN"/>
          </a:p>
        </c:txPr>
        <c:crossAx val="604533120"/>
        <c:crosses val="autoZero"/>
        <c:auto val="1"/>
        <c:lblAlgn val="ctr"/>
        <c:lblOffset val="100"/>
        <c:tickLblSkip val="1"/>
        <c:tickMarkSkip val="1"/>
      </c:catAx>
      <c:valAx>
        <c:axId val="604533120"/>
        <c:scaling>
          <c:orientation val="minMax"/>
        </c:scaling>
        <c:axPos val="l"/>
        <c:majorGridlines>
          <c:spPr>
            <a:ln w="1888">
              <a:solidFill>
                <a:srgbClr val="000000"/>
              </a:solidFill>
              <a:prstDash val="solid"/>
            </a:ln>
          </c:spPr>
        </c:majorGridlines>
        <c:title>
          <c:tx>
            <c:rich>
              <a:bodyPr rot="0" vert="horz"/>
              <a:lstStyle/>
              <a:p>
                <a:pPr algn="ctr">
                  <a:defRPr sz="714" b="0" i="0" u="none" strike="noStrike" baseline="0">
                    <a:solidFill>
                      <a:srgbClr val="000000"/>
                    </a:solidFill>
                    <a:latin typeface="宋体"/>
                    <a:ea typeface="宋体"/>
                    <a:cs typeface="宋体"/>
                  </a:defRPr>
                </a:pPr>
                <a:r>
                  <a:rPr altLang="en-US"/>
                  <a:t>‰</a:t>
                </a:r>
              </a:p>
            </c:rich>
          </c:tx>
          <c:layout>
            <c:manualLayout>
              <c:xMode val="edge"/>
              <c:yMode val="edge"/>
              <c:x val="9.4920899250624566E-2"/>
              <c:y val="0.11302982731554161"/>
            </c:manualLayout>
          </c:layout>
          <c:spPr>
            <a:noFill/>
            <a:ln w="15103">
              <a:noFill/>
            </a:ln>
          </c:spPr>
        </c:title>
        <c:numFmt formatCode="General" sourceLinked="1"/>
        <c:majorTickMark val="in"/>
        <c:tickLblPos val="nextTo"/>
        <c:spPr>
          <a:ln w="1888">
            <a:solidFill>
              <a:srgbClr val="000000"/>
            </a:solidFill>
            <a:prstDash val="solid"/>
          </a:ln>
        </c:spPr>
        <c:txPr>
          <a:bodyPr rot="0" vert="horz"/>
          <a:lstStyle/>
          <a:p>
            <a:pPr>
              <a:defRPr sz="714" b="0" i="0" u="none" strike="noStrike" baseline="0">
                <a:solidFill>
                  <a:srgbClr val="000000"/>
                </a:solidFill>
                <a:latin typeface="宋体"/>
                <a:ea typeface="宋体"/>
                <a:cs typeface="宋体"/>
              </a:defRPr>
            </a:pPr>
            <a:endParaRPr lang="zh-CN"/>
          </a:p>
        </c:txPr>
        <c:crossAx val="604531328"/>
        <c:crosses val="autoZero"/>
        <c:crossBetween val="between"/>
      </c:valAx>
      <c:spPr>
        <a:noFill/>
        <a:ln w="15103">
          <a:noFill/>
        </a:ln>
      </c:spPr>
    </c:plotArea>
    <c:plotVisOnly val="1"/>
    <c:dispBlanksAs val="gap"/>
  </c:chart>
  <c:spPr>
    <a:solidFill>
      <a:srgbClr val="FFFFFF"/>
    </a:solidFill>
    <a:ln w="1888">
      <a:solidFill>
        <a:srgbClr val="000000"/>
      </a:solidFill>
      <a:prstDash val="solid"/>
    </a:ln>
  </c:spPr>
  <c:txPr>
    <a:bodyPr/>
    <a:lstStyle/>
    <a:p>
      <a:pPr>
        <a:defRPr sz="714" b="0" i="0" u="none" strike="noStrike" baseline="0">
          <a:solidFill>
            <a:srgbClr val="000000"/>
          </a:solidFill>
          <a:latin typeface="宋体"/>
          <a:ea typeface="宋体"/>
          <a:cs typeface="宋体"/>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52" b="0" i="0" u="none" strike="noStrike" baseline="0">
                <a:solidFill>
                  <a:srgbClr val="000000"/>
                </a:solidFill>
                <a:latin typeface="黑体"/>
                <a:ea typeface="黑体"/>
                <a:cs typeface="黑体"/>
              </a:defRPr>
            </a:pPr>
            <a:r>
              <a:rPr altLang="en-US"/>
              <a:t>人均生产总值</a:t>
            </a:r>
          </a:p>
        </c:rich>
      </c:tx>
      <c:layout>
        <c:manualLayout>
          <c:xMode val="edge"/>
          <c:yMode val="edge"/>
          <c:x val="0.45454571249846826"/>
          <c:y val="3.1042128603104225E-2"/>
        </c:manualLayout>
      </c:layout>
      <c:spPr>
        <a:noFill/>
        <a:ln w="15454">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7906336088154276"/>
          <c:y val="0.24607329842931941"/>
          <c:w val="0.73966942148760351"/>
          <c:h val="0.60471204188481653"/>
        </c:manualLayout>
      </c:layout>
      <c:bar3DChart>
        <c:barDir val="col"/>
        <c:grouping val="stacked"/>
        <c:varyColors val="1"/>
        <c:ser>
          <c:idx val="0"/>
          <c:order val="0"/>
          <c:spPr>
            <a:solidFill>
              <a:srgbClr val="9999FF"/>
            </a:solidFill>
            <a:ln w="7727">
              <a:solidFill>
                <a:srgbClr val="000000"/>
              </a:solidFill>
              <a:prstDash val="solid"/>
            </a:ln>
          </c:spPr>
          <c:dPt>
            <c:idx val="1"/>
            <c:spPr>
              <a:solidFill>
                <a:srgbClr val="993366"/>
              </a:solidFill>
              <a:ln w="7727">
                <a:solidFill>
                  <a:srgbClr val="000000"/>
                </a:solidFill>
                <a:prstDash val="solid"/>
              </a:ln>
            </c:spPr>
          </c:dPt>
          <c:dPt>
            <c:idx val="2"/>
            <c:spPr>
              <a:solidFill>
                <a:srgbClr val="FFFFCC"/>
              </a:solidFill>
              <a:ln w="7727">
                <a:solidFill>
                  <a:srgbClr val="000000"/>
                </a:solidFill>
                <a:prstDash val="solid"/>
              </a:ln>
            </c:spPr>
          </c:dPt>
          <c:dPt>
            <c:idx val="3"/>
            <c:spPr>
              <a:solidFill>
                <a:srgbClr val="CCFFFF"/>
              </a:solidFill>
              <a:ln w="7727">
                <a:solidFill>
                  <a:srgbClr val="000000"/>
                </a:solidFill>
                <a:prstDash val="solid"/>
              </a:ln>
            </c:spPr>
          </c:dPt>
          <c:dPt>
            <c:idx val="4"/>
            <c:spPr>
              <a:solidFill>
                <a:srgbClr val="660066"/>
              </a:solidFill>
              <a:ln w="7727">
                <a:solidFill>
                  <a:srgbClr val="000000"/>
                </a:solidFill>
                <a:prstDash val="solid"/>
              </a:ln>
            </c:spPr>
          </c:dPt>
          <c:dPt>
            <c:idx val="5"/>
            <c:spPr>
              <a:solidFill>
                <a:srgbClr val="FF8080"/>
              </a:solidFill>
              <a:ln w="7727">
                <a:solidFill>
                  <a:srgbClr val="000000"/>
                </a:solidFill>
                <a:prstDash val="solid"/>
              </a:ln>
            </c:spPr>
          </c:dPt>
          <c:dLbls>
            <c:spPr>
              <a:noFill/>
              <a:ln w="15454">
                <a:noFill/>
              </a:ln>
            </c:spPr>
            <c:txPr>
              <a:bodyPr/>
              <a:lstStyle/>
              <a:p>
                <a:pPr>
                  <a:defRPr sz="730" b="0" i="0" u="none" strike="noStrike" baseline="0">
                    <a:solidFill>
                      <a:srgbClr val="000000"/>
                    </a:solidFill>
                    <a:latin typeface="宋体"/>
                    <a:ea typeface="宋体"/>
                    <a:cs typeface="宋体"/>
                  </a:defRPr>
                </a:pPr>
                <a:endParaRPr lang="zh-CN"/>
              </a:p>
            </c:txPr>
            <c:showVal val="1"/>
          </c:dLbls>
          <c:cat>
            <c:strRef>
              <c:f>人均GDP!$A$4:$F$4</c:f>
              <c:strCache>
                <c:ptCount val="6"/>
                <c:pt idx="0">
                  <c:v>2005年</c:v>
                </c:pt>
                <c:pt idx="1">
                  <c:v>2006年</c:v>
                </c:pt>
                <c:pt idx="2">
                  <c:v>2007年</c:v>
                </c:pt>
                <c:pt idx="3">
                  <c:v>2008年</c:v>
                </c:pt>
                <c:pt idx="4">
                  <c:v>2009年</c:v>
                </c:pt>
                <c:pt idx="5">
                  <c:v>2010年</c:v>
                </c:pt>
              </c:strCache>
            </c:strRef>
          </c:cat>
          <c:val>
            <c:numRef>
              <c:f>人均GDP!$A$5:$F$5</c:f>
              <c:numCache>
                <c:formatCode>General</c:formatCode>
                <c:ptCount val="6"/>
                <c:pt idx="0">
                  <c:v>7898</c:v>
                </c:pt>
                <c:pt idx="1">
                  <c:v>9453</c:v>
                </c:pt>
                <c:pt idx="2">
                  <c:v>11381</c:v>
                </c:pt>
                <c:pt idx="3">
                  <c:v>13774</c:v>
                </c:pt>
                <c:pt idx="4">
                  <c:v>15018</c:v>
                </c:pt>
                <c:pt idx="5">
                  <c:v>17000</c:v>
                </c:pt>
              </c:numCache>
            </c:numRef>
          </c:val>
        </c:ser>
        <c:gapDepth val="0"/>
        <c:shape val="box"/>
        <c:axId val="627707904"/>
        <c:axId val="627709440"/>
        <c:axId val="0"/>
      </c:bar3DChart>
      <c:catAx>
        <c:axId val="627707904"/>
        <c:scaling>
          <c:orientation val="minMax"/>
        </c:scaling>
        <c:axPos val="b"/>
        <c:numFmt formatCode="General" sourceLinked="1"/>
        <c:majorTickMark val="in"/>
        <c:tickLblPos val="low"/>
        <c:spPr>
          <a:ln w="1932">
            <a:solidFill>
              <a:srgbClr val="000000"/>
            </a:solidFill>
            <a:prstDash val="solid"/>
          </a:ln>
        </c:spPr>
        <c:txPr>
          <a:bodyPr rot="0" vert="horz"/>
          <a:lstStyle/>
          <a:p>
            <a:pPr>
              <a:defRPr sz="730" b="0" i="0" u="none" strike="noStrike" baseline="0">
                <a:solidFill>
                  <a:srgbClr val="000000"/>
                </a:solidFill>
                <a:latin typeface="宋体"/>
                <a:ea typeface="宋体"/>
                <a:cs typeface="宋体"/>
              </a:defRPr>
            </a:pPr>
            <a:endParaRPr lang="zh-CN"/>
          </a:p>
        </c:txPr>
        <c:crossAx val="627709440"/>
        <c:crosses val="autoZero"/>
        <c:auto val="1"/>
        <c:lblAlgn val="ctr"/>
        <c:lblOffset val="100"/>
        <c:tickLblSkip val="1"/>
        <c:tickMarkSkip val="1"/>
      </c:catAx>
      <c:valAx>
        <c:axId val="627709440"/>
        <c:scaling>
          <c:orientation val="minMax"/>
        </c:scaling>
        <c:axPos val="l"/>
        <c:majorGridlines>
          <c:spPr>
            <a:ln w="1932">
              <a:solidFill>
                <a:srgbClr val="000000"/>
              </a:solidFill>
              <a:prstDash val="solid"/>
            </a:ln>
          </c:spPr>
        </c:majorGridlines>
        <c:title>
          <c:tx>
            <c:rich>
              <a:bodyPr rot="0" vert="horz"/>
              <a:lstStyle/>
              <a:p>
                <a:pPr algn="ctr">
                  <a:defRPr sz="730" b="0" i="0" u="none" strike="noStrike" baseline="0">
                    <a:solidFill>
                      <a:srgbClr val="000000"/>
                    </a:solidFill>
                    <a:latin typeface="宋体"/>
                    <a:ea typeface="宋体"/>
                    <a:cs typeface="宋体"/>
                  </a:defRPr>
                </a:pPr>
                <a:r>
                  <a:rPr altLang="en-US"/>
                  <a:t>元</a:t>
                </a:r>
              </a:p>
            </c:rich>
          </c:tx>
          <c:layout>
            <c:manualLayout>
              <c:xMode val="edge"/>
              <c:yMode val="edge"/>
              <c:x val="8.026208026208026E-2"/>
              <c:y val="9.4604582409460528E-2"/>
            </c:manualLayout>
          </c:layout>
          <c:spPr>
            <a:noFill/>
            <a:ln w="15454">
              <a:noFill/>
            </a:ln>
          </c:spPr>
        </c:title>
        <c:numFmt formatCode="General" sourceLinked="1"/>
        <c:majorTickMark val="in"/>
        <c:tickLblPos val="nextTo"/>
        <c:spPr>
          <a:ln w="1932">
            <a:solidFill>
              <a:srgbClr val="000000"/>
            </a:solidFill>
            <a:prstDash val="solid"/>
          </a:ln>
        </c:spPr>
        <c:txPr>
          <a:bodyPr rot="0" vert="horz"/>
          <a:lstStyle/>
          <a:p>
            <a:pPr>
              <a:defRPr sz="730" b="0" i="0" u="none" strike="noStrike" baseline="0">
                <a:solidFill>
                  <a:srgbClr val="000000"/>
                </a:solidFill>
                <a:latin typeface="宋体"/>
                <a:ea typeface="宋体"/>
                <a:cs typeface="宋体"/>
              </a:defRPr>
            </a:pPr>
            <a:endParaRPr lang="zh-CN"/>
          </a:p>
        </c:txPr>
        <c:crossAx val="627707904"/>
        <c:crosses val="autoZero"/>
        <c:crossBetween val="between"/>
      </c:valAx>
      <c:spPr>
        <a:noFill/>
        <a:ln w="15454">
          <a:noFill/>
        </a:ln>
      </c:spPr>
    </c:plotArea>
    <c:plotVisOnly val="1"/>
    <c:dispBlanksAs val="gap"/>
  </c:chart>
  <c:spPr>
    <a:solidFill>
      <a:srgbClr val="FFFFFF"/>
    </a:solidFill>
    <a:ln w="1932">
      <a:solidFill>
        <a:srgbClr val="000000"/>
      </a:solidFill>
      <a:prstDash val="solid"/>
    </a:ln>
  </c:spPr>
  <c:txPr>
    <a:bodyPr/>
    <a:lstStyle/>
    <a:p>
      <a:pPr>
        <a:defRPr sz="730" b="0" i="0" u="none" strike="noStrike" baseline="0">
          <a:solidFill>
            <a:srgbClr val="000000"/>
          </a:solidFill>
          <a:latin typeface="宋体"/>
          <a:ea typeface="宋体"/>
          <a:cs typeface="宋体"/>
        </a:defRPr>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32" b="0" i="0" u="none" strike="noStrike" baseline="0">
                <a:solidFill>
                  <a:srgbClr val="000000"/>
                </a:solidFill>
                <a:latin typeface="黑体"/>
                <a:ea typeface="黑体"/>
                <a:cs typeface="黑体"/>
              </a:defRPr>
            </a:pPr>
            <a:r>
              <a:rPr altLang="en-US"/>
              <a:t>全社会固定资产投资</a:t>
            </a:r>
          </a:p>
        </c:rich>
      </c:tx>
      <c:layout>
        <c:manualLayout>
          <c:xMode val="edge"/>
          <c:yMode val="edge"/>
          <c:x val="0.39189214984490595"/>
          <c:y val="3.1042128603104225E-2"/>
        </c:manualLayout>
      </c:layout>
      <c:spPr>
        <a:noFill/>
        <a:ln w="15103">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5840220385674941"/>
          <c:y val="0.24869109947643991"/>
          <c:w val="0.73829201101928399"/>
          <c:h val="0.60471204188481653"/>
        </c:manualLayout>
      </c:layout>
      <c:bar3DChart>
        <c:barDir val="col"/>
        <c:grouping val="stacked"/>
        <c:varyColors val="1"/>
        <c:ser>
          <c:idx val="0"/>
          <c:order val="0"/>
          <c:spPr>
            <a:solidFill>
              <a:srgbClr val="9999FF"/>
            </a:solidFill>
            <a:ln w="7552">
              <a:solidFill>
                <a:srgbClr val="000000"/>
              </a:solidFill>
              <a:prstDash val="solid"/>
            </a:ln>
          </c:spPr>
          <c:dPt>
            <c:idx val="1"/>
            <c:spPr>
              <a:solidFill>
                <a:srgbClr val="993366"/>
              </a:solidFill>
              <a:ln w="7552">
                <a:solidFill>
                  <a:srgbClr val="000000"/>
                </a:solidFill>
                <a:prstDash val="solid"/>
              </a:ln>
            </c:spPr>
          </c:dPt>
          <c:dPt>
            <c:idx val="2"/>
            <c:spPr>
              <a:solidFill>
                <a:srgbClr val="FFFFCC"/>
              </a:solidFill>
              <a:ln w="7552">
                <a:solidFill>
                  <a:srgbClr val="000000"/>
                </a:solidFill>
                <a:prstDash val="solid"/>
              </a:ln>
            </c:spPr>
          </c:dPt>
          <c:dPt>
            <c:idx val="3"/>
            <c:spPr>
              <a:solidFill>
                <a:srgbClr val="CCFFFF"/>
              </a:solidFill>
              <a:ln w="7552">
                <a:solidFill>
                  <a:srgbClr val="000000"/>
                </a:solidFill>
                <a:prstDash val="solid"/>
              </a:ln>
            </c:spPr>
          </c:dPt>
          <c:dPt>
            <c:idx val="4"/>
            <c:spPr>
              <a:solidFill>
                <a:srgbClr val="660066"/>
              </a:solidFill>
              <a:ln w="7552">
                <a:solidFill>
                  <a:srgbClr val="000000"/>
                </a:solidFill>
                <a:prstDash val="solid"/>
              </a:ln>
            </c:spPr>
          </c:dPt>
          <c:dPt>
            <c:idx val="5"/>
            <c:spPr>
              <a:solidFill>
                <a:srgbClr val="FF8080"/>
              </a:solidFill>
              <a:ln w="7552">
                <a:solidFill>
                  <a:srgbClr val="000000"/>
                </a:solidFill>
                <a:prstDash val="solid"/>
              </a:ln>
            </c:spPr>
          </c:dPt>
          <c:dLbls>
            <c:spPr>
              <a:noFill/>
              <a:ln w="15103">
                <a:noFill/>
              </a:ln>
            </c:spPr>
            <c:txPr>
              <a:bodyPr/>
              <a:lstStyle/>
              <a:p>
                <a:pPr>
                  <a:defRPr sz="714" b="0" i="0" u="none" strike="noStrike" baseline="0">
                    <a:solidFill>
                      <a:srgbClr val="000000"/>
                    </a:solidFill>
                    <a:latin typeface="宋体"/>
                    <a:ea typeface="宋体"/>
                    <a:cs typeface="宋体"/>
                  </a:defRPr>
                </a:pPr>
                <a:endParaRPr lang="zh-CN"/>
              </a:p>
            </c:txPr>
            <c:showVal val="1"/>
          </c:dLbls>
          <c:cat>
            <c:strRef>
              <c:f>固定资产投资!$A$4:$F$4</c:f>
              <c:strCache>
                <c:ptCount val="6"/>
                <c:pt idx="0">
                  <c:v>2005年</c:v>
                </c:pt>
                <c:pt idx="1">
                  <c:v>2006年</c:v>
                </c:pt>
                <c:pt idx="2">
                  <c:v>2007年</c:v>
                </c:pt>
                <c:pt idx="3">
                  <c:v>2008年</c:v>
                </c:pt>
                <c:pt idx="4">
                  <c:v>2009年</c:v>
                </c:pt>
                <c:pt idx="5">
                  <c:v>2010年</c:v>
                </c:pt>
              </c:strCache>
            </c:strRef>
          </c:cat>
          <c:val>
            <c:numRef>
              <c:f>固定资产投资!$A$5:$F$5</c:f>
              <c:numCache>
                <c:formatCode>General</c:formatCode>
                <c:ptCount val="6"/>
                <c:pt idx="0">
                  <c:v>227</c:v>
                </c:pt>
                <c:pt idx="1">
                  <c:v>284</c:v>
                </c:pt>
                <c:pt idx="2">
                  <c:v>353.8</c:v>
                </c:pt>
                <c:pt idx="3">
                  <c:v>424.9</c:v>
                </c:pt>
                <c:pt idx="4">
                  <c:v>555</c:v>
                </c:pt>
                <c:pt idx="5">
                  <c:v>701.4</c:v>
                </c:pt>
              </c:numCache>
            </c:numRef>
          </c:val>
        </c:ser>
        <c:gapDepth val="0"/>
        <c:shape val="box"/>
        <c:axId val="627462144"/>
        <c:axId val="627463680"/>
        <c:axId val="0"/>
      </c:bar3DChart>
      <c:catAx>
        <c:axId val="627462144"/>
        <c:scaling>
          <c:orientation val="minMax"/>
        </c:scaling>
        <c:axPos val="b"/>
        <c:numFmt formatCode="General" sourceLinked="1"/>
        <c:majorTickMark val="in"/>
        <c:tickLblPos val="low"/>
        <c:spPr>
          <a:ln w="1888">
            <a:solidFill>
              <a:srgbClr val="000000"/>
            </a:solidFill>
            <a:prstDash val="solid"/>
          </a:ln>
        </c:spPr>
        <c:txPr>
          <a:bodyPr rot="0" vert="horz"/>
          <a:lstStyle/>
          <a:p>
            <a:pPr>
              <a:defRPr sz="714" b="0" i="0" u="none" strike="noStrike" baseline="0">
                <a:solidFill>
                  <a:srgbClr val="000000"/>
                </a:solidFill>
                <a:latin typeface="宋体"/>
                <a:ea typeface="宋体"/>
                <a:cs typeface="宋体"/>
              </a:defRPr>
            </a:pPr>
            <a:endParaRPr lang="zh-CN"/>
          </a:p>
        </c:txPr>
        <c:crossAx val="627463680"/>
        <c:crosses val="autoZero"/>
        <c:auto val="1"/>
        <c:lblAlgn val="ctr"/>
        <c:lblOffset val="100"/>
        <c:tickLblSkip val="1"/>
        <c:tickMarkSkip val="1"/>
      </c:catAx>
      <c:valAx>
        <c:axId val="627463680"/>
        <c:scaling>
          <c:orientation val="minMax"/>
        </c:scaling>
        <c:axPos val="l"/>
        <c:majorGridlines>
          <c:spPr>
            <a:ln w="1888">
              <a:solidFill>
                <a:srgbClr val="000000"/>
              </a:solidFill>
              <a:prstDash val="solid"/>
            </a:ln>
          </c:spPr>
        </c:majorGridlines>
        <c:title>
          <c:tx>
            <c:rich>
              <a:bodyPr rot="0" vert="horz"/>
              <a:lstStyle/>
              <a:p>
                <a:pPr algn="ctr">
                  <a:defRPr sz="714" b="0" i="0" u="none" strike="noStrike" baseline="0">
                    <a:solidFill>
                      <a:srgbClr val="000000"/>
                    </a:solidFill>
                    <a:latin typeface="宋体"/>
                    <a:ea typeface="宋体"/>
                    <a:cs typeface="宋体"/>
                  </a:defRPr>
                </a:pPr>
                <a:r>
                  <a:rPr altLang="en-US"/>
                  <a:t>亿元</a:t>
                </a:r>
              </a:p>
            </c:rich>
          </c:tx>
          <c:layout>
            <c:manualLayout>
              <c:xMode val="edge"/>
              <c:yMode val="edge"/>
              <c:x val="6.6748566748566759E-2"/>
              <c:y val="9.7561208396622329E-2"/>
            </c:manualLayout>
          </c:layout>
          <c:spPr>
            <a:noFill/>
            <a:ln w="15103">
              <a:noFill/>
            </a:ln>
          </c:spPr>
        </c:title>
        <c:numFmt formatCode="General" sourceLinked="1"/>
        <c:majorTickMark val="in"/>
        <c:tickLblPos val="nextTo"/>
        <c:spPr>
          <a:ln w="1888">
            <a:solidFill>
              <a:srgbClr val="000000"/>
            </a:solidFill>
            <a:prstDash val="solid"/>
          </a:ln>
        </c:spPr>
        <c:txPr>
          <a:bodyPr rot="0" vert="horz"/>
          <a:lstStyle/>
          <a:p>
            <a:pPr>
              <a:defRPr sz="714" b="0" i="0" u="none" strike="noStrike" baseline="0">
                <a:solidFill>
                  <a:srgbClr val="000000"/>
                </a:solidFill>
                <a:latin typeface="宋体"/>
                <a:ea typeface="宋体"/>
                <a:cs typeface="宋体"/>
              </a:defRPr>
            </a:pPr>
            <a:endParaRPr lang="zh-CN"/>
          </a:p>
        </c:txPr>
        <c:crossAx val="627462144"/>
        <c:crosses val="autoZero"/>
        <c:crossBetween val="between"/>
      </c:valAx>
      <c:spPr>
        <a:noFill/>
        <a:ln w="15103">
          <a:noFill/>
        </a:ln>
      </c:spPr>
    </c:plotArea>
    <c:plotVisOnly val="1"/>
    <c:dispBlanksAs val="gap"/>
  </c:chart>
  <c:spPr>
    <a:solidFill>
      <a:srgbClr val="FFFFFF"/>
    </a:solidFill>
    <a:ln w="1888">
      <a:solidFill>
        <a:srgbClr val="000000"/>
      </a:solidFill>
      <a:prstDash val="solid"/>
    </a:ln>
  </c:spPr>
  <c:txPr>
    <a:bodyPr/>
    <a:lstStyle/>
    <a:p>
      <a:pPr>
        <a:defRPr sz="714" b="0" i="0" u="none" strike="noStrike" baseline="0">
          <a:solidFill>
            <a:srgbClr val="000000"/>
          </a:solidFill>
          <a:latin typeface="宋体"/>
          <a:ea typeface="宋体"/>
          <a:cs typeface="宋体"/>
        </a:defRPr>
      </a:pPr>
      <a:endParaRPr lang="zh-CN"/>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16" b="0" i="0" u="none" strike="noStrike" baseline="0">
                <a:solidFill>
                  <a:srgbClr val="000000"/>
                </a:solidFill>
                <a:latin typeface="黑体"/>
                <a:ea typeface="黑体"/>
                <a:cs typeface="黑体"/>
              </a:defRPr>
            </a:pPr>
            <a:r>
              <a:rPr altLang="en-US"/>
              <a:t>财政总收入</a:t>
            </a:r>
          </a:p>
        </c:rich>
      </c:tx>
      <c:layout>
        <c:manualLayout>
          <c:xMode val="edge"/>
          <c:yMode val="edge"/>
          <c:x val="0.43857519652795252"/>
          <c:y val="3.1042128603104225E-2"/>
        </c:manualLayout>
      </c:layout>
      <c:spPr>
        <a:noFill/>
        <a:ln w="16622">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5840220385674941"/>
          <c:y val="0.24869109947643991"/>
          <c:w val="0.73829201101928399"/>
          <c:h val="0.60471204188481653"/>
        </c:manualLayout>
      </c:layout>
      <c:bar3DChart>
        <c:barDir val="col"/>
        <c:grouping val="stacked"/>
        <c:varyColors val="1"/>
        <c:ser>
          <c:idx val="0"/>
          <c:order val="0"/>
          <c:spPr>
            <a:solidFill>
              <a:srgbClr val="9999FF"/>
            </a:solidFill>
            <a:ln w="8311">
              <a:solidFill>
                <a:srgbClr val="000000"/>
              </a:solidFill>
              <a:prstDash val="solid"/>
            </a:ln>
          </c:spPr>
          <c:dPt>
            <c:idx val="1"/>
            <c:spPr>
              <a:solidFill>
                <a:srgbClr val="993366"/>
              </a:solidFill>
              <a:ln w="8311">
                <a:solidFill>
                  <a:srgbClr val="000000"/>
                </a:solidFill>
                <a:prstDash val="solid"/>
              </a:ln>
            </c:spPr>
          </c:dPt>
          <c:dPt>
            <c:idx val="2"/>
            <c:spPr>
              <a:solidFill>
                <a:srgbClr val="FFFFCC"/>
              </a:solidFill>
              <a:ln w="8311">
                <a:solidFill>
                  <a:srgbClr val="000000"/>
                </a:solidFill>
                <a:prstDash val="solid"/>
              </a:ln>
            </c:spPr>
          </c:dPt>
          <c:dPt>
            <c:idx val="3"/>
            <c:spPr>
              <a:solidFill>
                <a:srgbClr val="CCFFFF"/>
              </a:solidFill>
              <a:ln w="8311">
                <a:solidFill>
                  <a:srgbClr val="000000"/>
                </a:solidFill>
                <a:prstDash val="solid"/>
              </a:ln>
            </c:spPr>
          </c:dPt>
          <c:dPt>
            <c:idx val="4"/>
            <c:spPr>
              <a:solidFill>
                <a:srgbClr val="660066"/>
              </a:solidFill>
              <a:ln w="8311">
                <a:solidFill>
                  <a:srgbClr val="000000"/>
                </a:solidFill>
                <a:prstDash val="solid"/>
              </a:ln>
            </c:spPr>
          </c:dPt>
          <c:dPt>
            <c:idx val="5"/>
            <c:spPr>
              <a:solidFill>
                <a:srgbClr val="FF8080"/>
              </a:solidFill>
              <a:ln w="8311">
                <a:solidFill>
                  <a:srgbClr val="000000"/>
                </a:solidFill>
                <a:prstDash val="solid"/>
              </a:ln>
            </c:spPr>
          </c:dPt>
          <c:dLbls>
            <c:spPr>
              <a:noFill/>
              <a:ln w="16622">
                <a:noFill/>
              </a:ln>
            </c:spPr>
            <c:txPr>
              <a:bodyPr/>
              <a:lstStyle/>
              <a:p>
                <a:pPr>
                  <a:defRPr sz="785" b="0" i="0" u="none" strike="noStrike" baseline="0">
                    <a:solidFill>
                      <a:srgbClr val="000000"/>
                    </a:solidFill>
                    <a:latin typeface="宋体"/>
                    <a:ea typeface="宋体"/>
                    <a:cs typeface="宋体"/>
                  </a:defRPr>
                </a:pPr>
                <a:endParaRPr lang="zh-CN"/>
              </a:p>
            </c:txPr>
            <c:showVal val="1"/>
          </c:dLbls>
          <c:cat>
            <c:strRef>
              <c:f>财政总收入!$A$4:$F$4</c:f>
              <c:strCache>
                <c:ptCount val="6"/>
                <c:pt idx="0">
                  <c:v>2005年</c:v>
                </c:pt>
                <c:pt idx="1">
                  <c:v>2006年</c:v>
                </c:pt>
                <c:pt idx="2">
                  <c:v>2007年</c:v>
                </c:pt>
                <c:pt idx="3">
                  <c:v>2008年</c:v>
                </c:pt>
                <c:pt idx="4">
                  <c:v>2009年</c:v>
                </c:pt>
                <c:pt idx="5">
                  <c:v>2010年</c:v>
                </c:pt>
              </c:strCache>
            </c:strRef>
          </c:cat>
          <c:val>
            <c:numRef>
              <c:f>财政总收入!$A$5:$F$5</c:f>
              <c:numCache>
                <c:formatCode>General</c:formatCode>
                <c:ptCount val="6"/>
                <c:pt idx="0">
                  <c:v>94.4</c:v>
                </c:pt>
                <c:pt idx="1">
                  <c:v>116.8</c:v>
                </c:pt>
                <c:pt idx="2">
                  <c:v>145.69999999999999</c:v>
                </c:pt>
                <c:pt idx="3">
                  <c:v>193.5</c:v>
                </c:pt>
                <c:pt idx="4">
                  <c:v>209.7</c:v>
                </c:pt>
                <c:pt idx="5">
                  <c:v>251</c:v>
                </c:pt>
              </c:numCache>
            </c:numRef>
          </c:val>
        </c:ser>
        <c:gapDepth val="0"/>
        <c:shape val="box"/>
        <c:axId val="630075392"/>
        <c:axId val="630076928"/>
        <c:axId val="0"/>
      </c:bar3DChart>
      <c:catAx>
        <c:axId val="630075392"/>
        <c:scaling>
          <c:orientation val="minMax"/>
        </c:scaling>
        <c:axPos val="b"/>
        <c:numFmt formatCode="General" sourceLinked="1"/>
        <c:majorTickMark val="in"/>
        <c:tickLblPos val="low"/>
        <c:spPr>
          <a:ln w="2078">
            <a:solidFill>
              <a:srgbClr val="000000"/>
            </a:solidFill>
            <a:prstDash val="solid"/>
          </a:ln>
        </c:spPr>
        <c:txPr>
          <a:bodyPr rot="0" vert="horz"/>
          <a:lstStyle/>
          <a:p>
            <a:pPr>
              <a:defRPr sz="785" b="0" i="0" u="none" strike="noStrike" baseline="0">
                <a:solidFill>
                  <a:srgbClr val="000000"/>
                </a:solidFill>
                <a:latin typeface="宋体"/>
                <a:ea typeface="宋体"/>
                <a:cs typeface="宋体"/>
              </a:defRPr>
            </a:pPr>
            <a:endParaRPr lang="zh-CN"/>
          </a:p>
        </c:txPr>
        <c:crossAx val="630076928"/>
        <c:crosses val="autoZero"/>
        <c:auto val="1"/>
        <c:lblAlgn val="ctr"/>
        <c:lblOffset val="100"/>
        <c:tickLblSkip val="1"/>
        <c:tickMarkSkip val="1"/>
      </c:catAx>
      <c:valAx>
        <c:axId val="630076928"/>
        <c:scaling>
          <c:orientation val="minMax"/>
        </c:scaling>
        <c:axPos val="l"/>
        <c:majorGridlines>
          <c:spPr>
            <a:ln w="2078">
              <a:solidFill>
                <a:srgbClr val="000000"/>
              </a:solidFill>
              <a:prstDash val="solid"/>
            </a:ln>
          </c:spPr>
        </c:majorGridlines>
        <c:title>
          <c:tx>
            <c:rich>
              <a:bodyPr rot="0" vert="horz"/>
              <a:lstStyle/>
              <a:p>
                <a:pPr algn="ctr">
                  <a:defRPr sz="785" b="0" i="0" u="none" strike="noStrike" baseline="0">
                    <a:solidFill>
                      <a:srgbClr val="000000"/>
                    </a:solidFill>
                    <a:latin typeface="宋体"/>
                    <a:ea typeface="宋体"/>
                    <a:cs typeface="宋体"/>
                  </a:defRPr>
                </a:pPr>
                <a:r>
                  <a:rPr altLang="en-US"/>
                  <a:t>亿元</a:t>
                </a:r>
              </a:p>
            </c:rich>
          </c:tx>
          <c:layout>
            <c:manualLayout>
              <c:xMode val="edge"/>
              <c:yMode val="edge"/>
              <c:x val="6.1015561015561014E-2"/>
              <c:y val="0.10051760159691789"/>
            </c:manualLayout>
          </c:layout>
          <c:spPr>
            <a:noFill/>
            <a:ln w="16622">
              <a:noFill/>
            </a:ln>
          </c:spPr>
        </c:title>
        <c:numFmt formatCode="General" sourceLinked="1"/>
        <c:majorTickMark val="in"/>
        <c:tickLblPos val="nextTo"/>
        <c:spPr>
          <a:ln w="2078">
            <a:solidFill>
              <a:srgbClr val="000000"/>
            </a:solidFill>
            <a:prstDash val="solid"/>
          </a:ln>
        </c:spPr>
        <c:txPr>
          <a:bodyPr rot="0" vert="horz"/>
          <a:lstStyle/>
          <a:p>
            <a:pPr>
              <a:defRPr sz="785" b="0" i="0" u="none" strike="noStrike" baseline="0">
                <a:solidFill>
                  <a:srgbClr val="000000"/>
                </a:solidFill>
                <a:latin typeface="宋体"/>
                <a:ea typeface="宋体"/>
                <a:cs typeface="宋体"/>
              </a:defRPr>
            </a:pPr>
            <a:endParaRPr lang="zh-CN"/>
          </a:p>
        </c:txPr>
        <c:crossAx val="630075392"/>
        <c:crosses val="autoZero"/>
        <c:crossBetween val="between"/>
      </c:valAx>
      <c:spPr>
        <a:noFill/>
        <a:ln w="16622">
          <a:noFill/>
        </a:ln>
      </c:spPr>
    </c:plotArea>
    <c:plotVisOnly val="1"/>
    <c:dispBlanksAs val="gap"/>
  </c:chart>
  <c:spPr>
    <a:solidFill>
      <a:srgbClr val="FFFFFF"/>
    </a:solidFill>
    <a:ln w="2078">
      <a:solidFill>
        <a:srgbClr val="000000"/>
      </a:solidFill>
      <a:prstDash val="solid"/>
    </a:ln>
  </c:spPr>
  <c:txPr>
    <a:bodyPr/>
    <a:lstStyle/>
    <a:p>
      <a:pPr>
        <a:defRPr sz="785" b="0" i="0" u="none" strike="noStrike" baseline="0">
          <a:solidFill>
            <a:srgbClr val="000000"/>
          </a:solidFill>
          <a:latin typeface="宋体"/>
          <a:ea typeface="宋体"/>
          <a:cs typeface="宋体"/>
        </a:defRPr>
      </a:pPr>
      <a:endParaRPr lang="zh-CN"/>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16" b="0" i="0" u="none" strike="noStrike" baseline="0">
                <a:solidFill>
                  <a:srgbClr val="000000"/>
                </a:solidFill>
                <a:latin typeface="黑体"/>
                <a:ea typeface="黑体"/>
                <a:cs typeface="黑体"/>
              </a:defRPr>
            </a:pPr>
            <a:r>
              <a:rPr altLang="en-US"/>
              <a:t>地方财政一般预算收入</a:t>
            </a:r>
          </a:p>
        </c:rich>
      </c:tx>
      <c:layout>
        <c:manualLayout>
          <c:xMode val="edge"/>
          <c:yMode val="edge"/>
          <c:x val="0.37960713755989356"/>
          <c:y val="3.1042128603104225E-2"/>
        </c:manualLayout>
      </c:layout>
      <c:spPr>
        <a:noFill/>
        <a:ln w="16622">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4187327823691454"/>
          <c:y val="0.24869109947643991"/>
          <c:w val="0.75482093663911909"/>
          <c:h val="0.60471204188481653"/>
        </c:manualLayout>
      </c:layout>
      <c:bar3DChart>
        <c:barDir val="col"/>
        <c:grouping val="stacked"/>
        <c:varyColors val="1"/>
        <c:ser>
          <c:idx val="0"/>
          <c:order val="0"/>
          <c:spPr>
            <a:solidFill>
              <a:srgbClr val="9999FF"/>
            </a:solidFill>
            <a:ln w="8311">
              <a:solidFill>
                <a:srgbClr val="000000"/>
              </a:solidFill>
              <a:prstDash val="solid"/>
            </a:ln>
          </c:spPr>
          <c:dPt>
            <c:idx val="1"/>
            <c:spPr>
              <a:solidFill>
                <a:srgbClr val="993366"/>
              </a:solidFill>
              <a:ln w="8311">
                <a:solidFill>
                  <a:srgbClr val="000000"/>
                </a:solidFill>
                <a:prstDash val="solid"/>
              </a:ln>
            </c:spPr>
          </c:dPt>
          <c:dPt>
            <c:idx val="2"/>
            <c:spPr>
              <a:solidFill>
                <a:srgbClr val="FFFFCC"/>
              </a:solidFill>
              <a:ln w="8311">
                <a:solidFill>
                  <a:srgbClr val="000000"/>
                </a:solidFill>
                <a:prstDash val="solid"/>
              </a:ln>
            </c:spPr>
          </c:dPt>
          <c:dPt>
            <c:idx val="3"/>
            <c:spPr>
              <a:solidFill>
                <a:srgbClr val="CCFFFF"/>
              </a:solidFill>
              <a:ln w="8311">
                <a:solidFill>
                  <a:srgbClr val="000000"/>
                </a:solidFill>
                <a:prstDash val="solid"/>
              </a:ln>
            </c:spPr>
          </c:dPt>
          <c:dPt>
            <c:idx val="4"/>
            <c:spPr>
              <a:solidFill>
                <a:srgbClr val="660066"/>
              </a:solidFill>
              <a:ln w="8311">
                <a:solidFill>
                  <a:srgbClr val="000000"/>
                </a:solidFill>
                <a:prstDash val="solid"/>
              </a:ln>
            </c:spPr>
          </c:dPt>
          <c:dPt>
            <c:idx val="5"/>
            <c:spPr>
              <a:solidFill>
                <a:srgbClr val="FF8080"/>
              </a:solidFill>
              <a:ln w="8311">
                <a:solidFill>
                  <a:srgbClr val="000000"/>
                </a:solidFill>
                <a:prstDash val="solid"/>
              </a:ln>
            </c:spPr>
          </c:dPt>
          <c:dLbls>
            <c:spPr>
              <a:noFill/>
              <a:ln w="16622">
                <a:noFill/>
              </a:ln>
            </c:spPr>
            <c:txPr>
              <a:bodyPr/>
              <a:lstStyle/>
              <a:p>
                <a:pPr>
                  <a:defRPr sz="785" b="0" i="0" u="none" strike="noStrike" baseline="0">
                    <a:solidFill>
                      <a:srgbClr val="000000"/>
                    </a:solidFill>
                    <a:latin typeface="宋体"/>
                    <a:ea typeface="宋体"/>
                    <a:cs typeface="宋体"/>
                  </a:defRPr>
                </a:pPr>
                <a:endParaRPr lang="zh-CN"/>
              </a:p>
            </c:txPr>
            <c:showVal val="1"/>
          </c:dLbls>
          <c:cat>
            <c:strRef>
              <c:f>地方一般预算收入!$A$4:$F$4</c:f>
              <c:strCache>
                <c:ptCount val="6"/>
                <c:pt idx="0">
                  <c:v>2005年</c:v>
                </c:pt>
                <c:pt idx="1">
                  <c:v>2006年</c:v>
                </c:pt>
                <c:pt idx="2">
                  <c:v>2007年</c:v>
                </c:pt>
                <c:pt idx="3">
                  <c:v>2008年</c:v>
                </c:pt>
                <c:pt idx="4">
                  <c:v>2009年</c:v>
                </c:pt>
                <c:pt idx="5">
                  <c:v>2010年</c:v>
                </c:pt>
              </c:strCache>
            </c:strRef>
          </c:cat>
          <c:val>
            <c:numRef>
              <c:f>地方一般预算收入!$A$5:$F$5</c:f>
              <c:numCache>
                <c:formatCode>General</c:formatCode>
                <c:ptCount val="6"/>
                <c:pt idx="0">
                  <c:v>29.5</c:v>
                </c:pt>
                <c:pt idx="1">
                  <c:v>36.5</c:v>
                </c:pt>
                <c:pt idx="2">
                  <c:v>46.5</c:v>
                </c:pt>
                <c:pt idx="3">
                  <c:v>56</c:v>
                </c:pt>
                <c:pt idx="4">
                  <c:v>63.2</c:v>
                </c:pt>
                <c:pt idx="5">
                  <c:v>72.400000000000006</c:v>
                </c:pt>
              </c:numCache>
            </c:numRef>
          </c:val>
        </c:ser>
        <c:gapDepth val="0"/>
        <c:shape val="box"/>
        <c:axId val="629960704"/>
        <c:axId val="629962240"/>
        <c:axId val="0"/>
      </c:bar3DChart>
      <c:catAx>
        <c:axId val="629960704"/>
        <c:scaling>
          <c:orientation val="minMax"/>
        </c:scaling>
        <c:axPos val="b"/>
        <c:numFmt formatCode="General" sourceLinked="1"/>
        <c:majorTickMark val="in"/>
        <c:tickLblPos val="low"/>
        <c:spPr>
          <a:ln w="2078">
            <a:solidFill>
              <a:srgbClr val="000000"/>
            </a:solidFill>
            <a:prstDash val="solid"/>
          </a:ln>
        </c:spPr>
        <c:txPr>
          <a:bodyPr rot="0" vert="horz"/>
          <a:lstStyle/>
          <a:p>
            <a:pPr>
              <a:defRPr sz="785" b="0" i="0" u="none" strike="noStrike" baseline="0">
                <a:solidFill>
                  <a:srgbClr val="000000"/>
                </a:solidFill>
                <a:latin typeface="宋体"/>
                <a:ea typeface="宋体"/>
                <a:cs typeface="宋体"/>
              </a:defRPr>
            </a:pPr>
            <a:endParaRPr lang="zh-CN"/>
          </a:p>
        </c:txPr>
        <c:crossAx val="629962240"/>
        <c:crosses val="autoZero"/>
        <c:auto val="1"/>
        <c:lblAlgn val="ctr"/>
        <c:lblOffset val="100"/>
        <c:tickLblSkip val="1"/>
        <c:tickMarkSkip val="1"/>
      </c:catAx>
      <c:valAx>
        <c:axId val="629962240"/>
        <c:scaling>
          <c:orientation val="minMax"/>
        </c:scaling>
        <c:axPos val="l"/>
        <c:majorGridlines>
          <c:spPr>
            <a:ln w="2078">
              <a:solidFill>
                <a:srgbClr val="000000"/>
              </a:solidFill>
              <a:prstDash val="solid"/>
            </a:ln>
          </c:spPr>
        </c:majorGridlines>
        <c:title>
          <c:tx>
            <c:rich>
              <a:bodyPr rot="0" vert="horz"/>
              <a:lstStyle/>
              <a:p>
                <a:pPr algn="ctr">
                  <a:defRPr sz="785" b="0" i="0" u="none" strike="noStrike" baseline="0">
                    <a:solidFill>
                      <a:srgbClr val="000000"/>
                    </a:solidFill>
                    <a:latin typeface="宋体"/>
                    <a:ea typeface="宋体"/>
                    <a:cs typeface="宋体"/>
                  </a:defRPr>
                </a:pPr>
                <a:r>
                  <a:rPr altLang="en-US"/>
                  <a:t>亿元</a:t>
                </a:r>
              </a:p>
            </c:rich>
          </c:tx>
          <c:layout>
            <c:manualLayout>
              <c:xMode val="edge"/>
              <c:yMode val="edge"/>
              <c:x val="6.4701064701064709E-2"/>
              <c:y val="9.7561208396622329E-2"/>
            </c:manualLayout>
          </c:layout>
          <c:spPr>
            <a:noFill/>
            <a:ln w="16622">
              <a:noFill/>
            </a:ln>
          </c:spPr>
        </c:title>
        <c:numFmt formatCode="General" sourceLinked="1"/>
        <c:majorTickMark val="in"/>
        <c:tickLblPos val="nextTo"/>
        <c:spPr>
          <a:ln w="2078">
            <a:solidFill>
              <a:srgbClr val="000000"/>
            </a:solidFill>
            <a:prstDash val="solid"/>
          </a:ln>
        </c:spPr>
        <c:txPr>
          <a:bodyPr rot="0" vert="horz"/>
          <a:lstStyle/>
          <a:p>
            <a:pPr>
              <a:defRPr sz="785" b="0" i="0" u="none" strike="noStrike" baseline="0">
                <a:solidFill>
                  <a:srgbClr val="000000"/>
                </a:solidFill>
                <a:latin typeface="宋体"/>
                <a:ea typeface="宋体"/>
                <a:cs typeface="宋体"/>
              </a:defRPr>
            </a:pPr>
            <a:endParaRPr lang="zh-CN"/>
          </a:p>
        </c:txPr>
        <c:crossAx val="629960704"/>
        <c:crosses val="autoZero"/>
        <c:crossBetween val="between"/>
      </c:valAx>
      <c:spPr>
        <a:noFill/>
        <a:ln w="16622">
          <a:noFill/>
        </a:ln>
      </c:spPr>
    </c:plotArea>
    <c:plotVisOnly val="1"/>
    <c:dispBlanksAs val="gap"/>
  </c:chart>
  <c:spPr>
    <a:solidFill>
      <a:srgbClr val="FFFFFF"/>
    </a:solidFill>
    <a:ln w="2078">
      <a:solidFill>
        <a:srgbClr val="000000"/>
      </a:solidFill>
      <a:prstDash val="solid"/>
    </a:ln>
  </c:spPr>
  <c:txPr>
    <a:bodyPr/>
    <a:lstStyle/>
    <a:p>
      <a:pPr>
        <a:defRPr sz="785" b="0" i="0" u="none" strike="noStrike" baseline="0">
          <a:solidFill>
            <a:srgbClr val="000000"/>
          </a:solidFill>
          <a:latin typeface="宋体"/>
          <a:ea typeface="宋体"/>
          <a:cs typeface="宋体"/>
        </a:defRPr>
      </a:pPr>
      <a:endParaRPr lang="zh-CN"/>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16" b="0" i="0" u="none" strike="noStrike" baseline="0">
                <a:solidFill>
                  <a:srgbClr val="000000"/>
                </a:solidFill>
                <a:latin typeface="黑体"/>
                <a:ea typeface="黑体"/>
                <a:cs typeface="黑体"/>
              </a:defRPr>
            </a:pPr>
            <a:r>
              <a:rPr altLang="en-US"/>
              <a:t>社会消费品零售总额</a:t>
            </a:r>
          </a:p>
        </c:rich>
      </c:tx>
      <c:layout>
        <c:manualLayout>
          <c:xMode val="edge"/>
          <c:yMode val="edge"/>
          <c:x val="0.39189214984490595"/>
          <c:y val="3.1042128603104225E-2"/>
        </c:manualLayout>
      </c:layout>
      <c:spPr>
        <a:noFill/>
        <a:ln w="16622">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5840220385674941"/>
          <c:y val="0.24869109947643991"/>
          <c:w val="0.73829201101928399"/>
          <c:h val="0.60471204188481653"/>
        </c:manualLayout>
      </c:layout>
      <c:bar3DChart>
        <c:barDir val="col"/>
        <c:grouping val="stacked"/>
        <c:varyColors val="1"/>
        <c:ser>
          <c:idx val="0"/>
          <c:order val="0"/>
          <c:spPr>
            <a:solidFill>
              <a:srgbClr val="9999FF"/>
            </a:solidFill>
            <a:ln w="8311">
              <a:solidFill>
                <a:srgbClr val="000000"/>
              </a:solidFill>
              <a:prstDash val="solid"/>
            </a:ln>
          </c:spPr>
          <c:dPt>
            <c:idx val="1"/>
            <c:spPr>
              <a:solidFill>
                <a:srgbClr val="993366"/>
              </a:solidFill>
              <a:ln w="8311">
                <a:solidFill>
                  <a:srgbClr val="000000"/>
                </a:solidFill>
                <a:prstDash val="solid"/>
              </a:ln>
            </c:spPr>
          </c:dPt>
          <c:dPt>
            <c:idx val="2"/>
            <c:spPr>
              <a:solidFill>
                <a:srgbClr val="FFFFCC"/>
              </a:solidFill>
              <a:ln w="8311">
                <a:solidFill>
                  <a:srgbClr val="000000"/>
                </a:solidFill>
                <a:prstDash val="solid"/>
              </a:ln>
            </c:spPr>
          </c:dPt>
          <c:dPt>
            <c:idx val="3"/>
            <c:spPr>
              <a:solidFill>
                <a:srgbClr val="CCFFFF"/>
              </a:solidFill>
              <a:ln w="8311">
                <a:solidFill>
                  <a:srgbClr val="000000"/>
                </a:solidFill>
                <a:prstDash val="solid"/>
              </a:ln>
            </c:spPr>
          </c:dPt>
          <c:dPt>
            <c:idx val="4"/>
            <c:spPr>
              <a:solidFill>
                <a:srgbClr val="660066"/>
              </a:solidFill>
              <a:ln w="8311">
                <a:solidFill>
                  <a:srgbClr val="000000"/>
                </a:solidFill>
                <a:prstDash val="solid"/>
              </a:ln>
            </c:spPr>
          </c:dPt>
          <c:dPt>
            <c:idx val="5"/>
            <c:spPr>
              <a:solidFill>
                <a:srgbClr val="FF8080"/>
              </a:solidFill>
              <a:ln w="8311">
                <a:solidFill>
                  <a:srgbClr val="000000"/>
                </a:solidFill>
                <a:prstDash val="solid"/>
              </a:ln>
            </c:spPr>
          </c:dPt>
          <c:dLbls>
            <c:spPr>
              <a:noFill/>
              <a:ln w="16622">
                <a:noFill/>
              </a:ln>
            </c:spPr>
            <c:txPr>
              <a:bodyPr/>
              <a:lstStyle/>
              <a:p>
                <a:pPr>
                  <a:defRPr sz="785" b="0" i="0" u="none" strike="noStrike" baseline="0">
                    <a:solidFill>
                      <a:srgbClr val="000000"/>
                    </a:solidFill>
                    <a:latin typeface="宋体"/>
                    <a:ea typeface="宋体"/>
                    <a:cs typeface="宋体"/>
                  </a:defRPr>
                </a:pPr>
                <a:endParaRPr lang="zh-CN"/>
              </a:p>
            </c:txPr>
            <c:showVal val="1"/>
          </c:dLbls>
          <c:cat>
            <c:strRef>
              <c:f>社会消费品零售总额!$A$4:$F$4</c:f>
              <c:strCache>
                <c:ptCount val="6"/>
                <c:pt idx="0">
                  <c:v>2005年</c:v>
                </c:pt>
                <c:pt idx="1">
                  <c:v>2006年</c:v>
                </c:pt>
                <c:pt idx="2">
                  <c:v>2007年</c:v>
                </c:pt>
                <c:pt idx="3">
                  <c:v>2008年</c:v>
                </c:pt>
                <c:pt idx="4">
                  <c:v>2009年</c:v>
                </c:pt>
                <c:pt idx="5">
                  <c:v>2010年</c:v>
                </c:pt>
              </c:strCache>
            </c:strRef>
          </c:cat>
          <c:val>
            <c:numRef>
              <c:f>社会消费品零售总额!$A$5:$F$5</c:f>
              <c:numCache>
                <c:formatCode>General</c:formatCode>
                <c:ptCount val="6"/>
                <c:pt idx="0">
                  <c:v>91.5</c:v>
                </c:pt>
                <c:pt idx="1">
                  <c:v>105.2</c:v>
                </c:pt>
                <c:pt idx="2">
                  <c:v>123.1</c:v>
                </c:pt>
                <c:pt idx="3">
                  <c:v>155.30000000000001</c:v>
                </c:pt>
                <c:pt idx="4">
                  <c:v>190</c:v>
                </c:pt>
                <c:pt idx="5">
                  <c:v>232.8</c:v>
                </c:pt>
              </c:numCache>
            </c:numRef>
          </c:val>
        </c:ser>
        <c:gapDepth val="0"/>
        <c:shape val="box"/>
        <c:axId val="627593216"/>
        <c:axId val="627594752"/>
        <c:axId val="0"/>
      </c:bar3DChart>
      <c:catAx>
        <c:axId val="627593216"/>
        <c:scaling>
          <c:orientation val="minMax"/>
        </c:scaling>
        <c:axPos val="b"/>
        <c:numFmt formatCode="General" sourceLinked="1"/>
        <c:majorTickMark val="in"/>
        <c:tickLblPos val="low"/>
        <c:spPr>
          <a:ln w="2078">
            <a:solidFill>
              <a:srgbClr val="000000"/>
            </a:solidFill>
            <a:prstDash val="solid"/>
          </a:ln>
        </c:spPr>
        <c:txPr>
          <a:bodyPr rot="0" vert="horz"/>
          <a:lstStyle/>
          <a:p>
            <a:pPr>
              <a:defRPr sz="785" b="0" i="0" u="none" strike="noStrike" baseline="0">
                <a:solidFill>
                  <a:srgbClr val="000000"/>
                </a:solidFill>
                <a:latin typeface="宋体"/>
                <a:ea typeface="宋体"/>
                <a:cs typeface="宋体"/>
              </a:defRPr>
            </a:pPr>
            <a:endParaRPr lang="zh-CN"/>
          </a:p>
        </c:txPr>
        <c:crossAx val="627594752"/>
        <c:crosses val="autoZero"/>
        <c:auto val="1"/>
        <c:lblAlgn val="ctr"/>
        <c:lblOffset val="100"/>
        <c:tickLblSkip val="1"/>
        <c:tickMarkSkip val="1"/>
      </c:catAx>
      <c:valAx>
        <c:axId val="627594752"/>
        <c:scaling>
          <c:orientation val="minMax"/>
        </c:scaling>
        <c:axPos val="l"/>
        <c:majorGridlines>
          <c:spPr>
            <a:ln w="2078">
              <a:solidFill>
                <a:srgbClr val="000000"/>
              </a:solidFill>
              <a:prstDash val="solid"/>
            </a:ln>
          </c:spPr>
        </c:majorGridlines>
        <c:title>
          <c:tx>
            <c:rich>
              <a:bodyPr rot="0" vert="horz"/>
              <a:lstStyle/>
              <a:p>
                <a:pPr algn="ctr">
                  <a:defRPr sz="785" b="0" i="0" u="none" strike="noStrike" baseline="0">
                    <a:solidFill>
                      <a:srgbClr val="000000"/>
                    </a:solidFill>
                    <a:latin typeface="宋体"/>
                    <a:ea typeface="宋体"/>
                    <a:cs typeface="宋体"/>
                  </a:defRPr>
                </a:pPr>
                <a:r>
                  <a:rPr altLang="en-US"/>
                  <a:t>亿元</a:t>
                </a:r>
              </a:p>
            </c:rich>
          </c:tx>
          <c:layout>
            <c:manualLayout>
              <c:xMode val="edge"/>
              <c:yMode val="edge"/>
              <c:x val="5.7739557739557738E-2"/>
              <c:y val="9.4604815196326714E-2"/>
            </c:manualLayout>
          </c:layout>
          <c:spPr>
            <a:noFill/>
            <a:ln w="16622">
              <a:noFill/>
            </a:ln>
          </c:spPr>
        </c:title>
        <c:numFmt formatCode="General" sourceLinked="1"/>
        <c:majorTickMark val="in"/>
        <c:tickLblPos val="nextTo"/>
        <c:spPr>
          <a:ln w="2078">
            <a:solidFill>
              <a:srgbClr val="000000"/>
            </a:solidFill>
            <a:prstDash val="solid"/>
          </a:ln>
        </c:spPr>
        <c:txPr>
          <a:bodyPr rot="0" vert="horz"/>
          <a:lstStyle/>
          <a:p>
            <a:pPr>
              <a:defRPr sz="785" b="0" i="0" u="none" strike="noStrike" baseline="0">
                <a:solidFill>
                  <a:srgbClr val="000000"/>
                </a:solidFill>
                <a:latin typeface="宋体"/>
                <a:ea typeface="宋体"/>
                <a:cs typeface="宋体"/>
              </a:defRPr>
            </a:pPr>
            <a:endParaRPr lang="zh-CN"/>
          </a:p>
        </c:txPr>
        <c:crossAx val="627593216"/>
        <c:crosses val="autoZero"/>
        <c:crossBetween val="between"/>
      </c:valAx>
      <c:spPr>
        <a:noFill/>
        <a:ln w="16622">
          <a:noFill/>
        </a:ln>
      </c:spPr>
    </c:plotArea>
    <c:plotVisOnly val="1"/>
    <c:dispBlanksAs val="gap"/>
  </c:chart>
  <c:spPr>
    <a:solidFill>
      <a:srgbClr val="FFFFFF"/>
    </a:solidFill>
    <a:ln w="2078">
      <a:solidFill>
        <a:srgbClr val="000000"/>
      </a:solidFill>
      <a:prstDash val="solid"/>
    </a:ln>
  </c:spPr>
  <c:txPr>
    <a:bodyPr/>
    <a:lstStyle/>
    <a:p>
      <a:pPr>
        <a:defRPr sz="785" b="0" i="0" u="none" strike="noStrike" baseline="0">
          <a:solidFill>
            <a:srgbClr val="000000"/>
          </a:solidFill>
          <a:latin typeface="宋体"/>
          <a:ea typeface="宋体"/>
          <a:cs typeface="宋体"/>
        </a:defRPr>
      </a:pPr>
      <a:endParaRPr lang="zh-CN"/>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67" b="0" i="0" u="none" strike="noStrike" baseline="0">
                <a:solidFill>
                  <a:srgbClr val="000000"/>
                </a:solidFill>
                <a:latin typeface="黑体"/>
                <a:ea typeface="黑体"/>
                <a:cs typeface="黑体"/>
              </a:defRPr>
            </a:pPr>
            <a:r>
              <a:rPr altLang="en-US"/>
              <a:t>城镇居民人均可支配收入</a:t>
            </a:r>
          </a:p>
        </c:rich>
      </c:tx>
      <c:layout>
        <c:manualLayout>
          <c:xMode val="edge"/>
          <c:yMode val="edge"/>
          <c:x val="0.39189214984490595"/>
          <c:y val="3.1042128603104225E-2"/>
        </c:manualLayout>
      </c:layout>
      <c:spPr>
        <a:noFill/>
        <a:ln w="15726">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9146005509641878"/>
          <c:y val="0.24869109947643991"/>
          <c:w val="0.70523415977961412"/>
          <c:h val="0.60471204188481653"/>
        </c:manualLayout>
      </c:layout>
      <c:bar3DChart>
        <c:barDir val="col"/>
        <c:grouping val="stacked"/>
        <c:varyColors val="1"/>
        <c:ser>
          <c:idx val="0"/>
          <c:order val="0"/>
          <c:spPr>
            <a:solidFill>
              <a:srgbClr val="9999FF"/>
            </a:solidFill>
            <a:ln w="7863">
              <a:solidFill>
                <a:srgbClr val="000000"/>
              </a:solidFill>
              <a:prstDash val="solid"/>
            </a:ln>
          </c:spPr>
          <c:dPt>
            <c:idx val="1"/>
            <c:spPr>
              <a:solidFill>
                <a:srgbClr val="993366"/>
              </a:solidFill>
              <a:ln w="7863">
                <a:solidFill>
                  <a:srgbClr val="000000"/>
                </a:solidFill>
                <a:prstDash val="solid"/>
              </a:ln>
            </c:spPr>
          </c:dPt>
          <c:dPt>
            <c:idx val="2"/>
            <c:spPr>
              <a:solidFill>
                <a:srgbClr val="FFFFCC"/>
              </a:solidFill>
              <a:ln w="7863">
                <a:solidFill>
                  <a:srgbClr val="000000"/>
                </a:solidFill>
                <a:prstDash val="solid"/>
              </a:ln>
            </c:spPr>
          </c:dPt>
          <c:dPt>
            <c:idx val="3"/>
            <c:spPr>
              <a:solidFill>
                <a:srgbClr val="CCFFFF"/>
              </a:solidFill>
              <a:ln w="7863">
                <a:solidFill>
                  <a:srgbClr val="000000"/>
                </a:solidFill>
                <a:prstDash val="solid"/>
              </a:ln>
            </c:spPr>
          </c:dPt>
          <c:dPt>
            <c:idx val="4"/>
            <c:spPr>
              <a:solidFill>
                <a:srgbClr val="660066"/>
              </a:solidFill>
              <a:ln w="7863">
                <a:solidFill>
                  <a:srgbClr val="000000"/>
                </a:solidFill>
                <a:prstDash val="solid"/>
              </a:ln>
            </c:spPr>
          </c:dPt>
          <c:dPt>
            <c:idx val="5"/>
            <c:spPr>
              <a:solidFill>
                <a:srgbClr val="FF8080"/>
              </a:solidFill>
              <a:ln w="7863">
                <a:solidFill>
                  <a:srgbClr val="000000"/>
                </a:solidFill>
                <a:prstDash val="solid"/>
              </a:ln>
            </c:spPr>
          </c:dPt>
          <c:dLbls>
            <c:spPr>
              <a:noFill/>
              <a:ln w="15726">
                <a:noFill/>
              </a:ln>
            </c:spPr>
            <c:txPr>
              <a:bodyPr/>
              <a:lstStyle/>
              <a:p>
                <a:pPr>
                  <a:defRPr sz="743" b="0" i="0" u="none" strike="noStrike" baseline="0">
                    <a:solidFill>
                      <a:srgbClr val="000000"/>
                    </a:solidFill>
                    <a:latin typeface="宋体"/>
                    <a:ea typeface="宋体"/>
                    <a:cs typeface="宋体"/>
                  </a:defRPr>
                </a:pPr>
                <a:endParaRPr lang="zh-CN"/>
              </a:p>
            </c:txPr>
            <c:showVal val="1"/>
          </c:dLbls>
          <c:cat>
            <c:strRef>
              <c:f>城镇居民可支配收入!$A$4:$F$4</c:f>
              <c:strCache>
                <c:ptCount val="6"/>
                <c:pt idx="0">
                  <c:v>2005年</c:v>
                </c:pt>
                <c:pt idx="1">
                  <c:v>2006年</c:v>
                </c:pt>
                <c:pt idx="2">
                  <c:v>2007年</c:v>
                </c:pt>
                <c:pt idx="3">
                  <c:v>2008年</c:v>
                </c:pt>
                <c:pt idx="4">
                  <c:v>2009年</c:v>
                </c:pt>
                <c:pt idx="5">
                  <c:v>2010年</c:v>
                </c:pt>
              </c:strCache>
            </c:strRef>
          </c:cat>
          <c:val>
            <c:numRef>
              <c:f>城镇居民可支配收入!$A$5:$F$5</c:f>
              <c:numCache>
                <c:formatCode>General</c:formatCode>
                <c:ptCount val="6"/>
                <c:pt idx="0">
                  <c:v>8878</c:v>
                </c:pt>
                <c:pt idx="1">
                  <c:v>9497</c:v>
                </c:pt>
                <c:pt idx="2">
                  <c:v>10803</c:v>
                </c:pt>
                <c:pt idx="3">
                  <c:v>12239</c:v>
                </c:pt>
                <c:pt idx="4">
                  <c:v>14105</c:v>
                </c:pt>
                <c:pt idx="5">
                  <c:v>15940</c:v>
                </c:pt>
              </c:numCache>
            </c:numRef>
          </c:val>
        </c:ser>
        <c:gapDepth val="0"/>
        <c:shape val="box"/>
        <c:axId val="627650560"/>
        <c:axId val="627652096"/>
        <c:axId val="0"/>
      </c:bar3DChart>
      <c:catAx>
        <c:axId val="627650560"/>
        <c:scaling>
          <c:orientation val="minMax"/>
        </c:scaling>
        <c:axPos val="b"/>
        <c:numFmt formatCode="General" sourceLinked="1"/>
        <c:majorTickMark val="in"/>
        <c:tickLblPos val="low"/>
        <c:spPr>
          <a:ln w="1966">
            <a:solidFill>
              <a:srgbClr val="000000"/>
            </a:solidFill>
            <a:prstDash val="solid"/>
          </a:ln>
        </c:spPr>
        <c:txPr>
          <a:bodyPr rot="0" vert="horz"/>
          <a:lstStyle/>
          <a:p>
            <a:pPr>
              <a:defRPr sz="743" b="0" i="0" u="none" strike="noStrike" baseline="0">
                <a:solidFill>
                  <a:srgbClr val="000000"/>
                </a:solidFill>
                <a:latin typeface="宋体"/>
                <a:ea typeface="宋体"/>
                <a:cs typeface="宋体"/>
              </a:defRPr>
            </a:pPr>
            <a:endParaRPr lang="zh-CN"/>
          </a:p>
        </c:txPr>
        <c:crossAx val="627652096"/>
        <c:crosses val="autoZero"/>
        <c:auto val="1"/>
        <c:lblAlgn val="ctr"/>
        <c:lblOffset val="100"/>
        <c:tickLblSkip val="1"/>
        <c:tickMarkSkip val="1"/>
      </c:catAx>
      <c:valAx>
        <c:axId val="627652096"/>
        <c:scaling>
          <c:orientation val="minMax"/>
        </c:scaling>
        <c:axPos val="l"/>
        <c:majorGridlines>
          <c:spPr>
            <a:ln w="1966">
              <a:solidFill>
                <a:srgbClr val="000000"/>
              </a:solidFill>
              <a:prstDash val="solid"/>
            </a:ln>
          </c:spPr>
        </c:majorGridlines>
        <c:title>
          <c:tx>
            <c:rich>
              <a:bodyPr rot="0" vert="horz"/>
              <a:lstStyle/>
              <a:p>
                <a:pPr algn="ctr">
                  <a:defRPr sz="743" b="0" i="0" u="none" strike="noStrike" baseline="0">
                    <a:solidFill>
                      <a:srgbClr val="000000"/>
                    </a:solidFill>
                    <a:latin typeface="宋体"/>
                    <a:ea typeface="宋体"/>
                    <a:cs typeface="宋体"/>
                  </a:defRPr>
                </a:pPr>
                <a:r>
                  <a:rPr altLang="en-US"/>
                  <a:t>  元</a:t>
                </a:r>
              </a:p>
            </c:rich>
          </c:tx>
          <c:layout>
            <c:manualLayout>
              <c:xMode val="edge"/>
              <c:yMode val="edge"/>
              <c:x val="7.4938574938574934E-2"/>
              <c:y val="0.10273489649713965"/>
            </c:manualLayout>
          </c:layout>
          <c:spPr>
            <a:noFill/>
            <a:ln w="15726">
              <a:noFill/>
            </a:ln>
          </c:spPr>
        </c:title>
        <c:numFmt formatCode="General" sourceLinked="1"/>
        <c:majorTickMark val="in"/>
        <c:tickLblPos val="nextTo"/>
        <c:spPr>
          <a:ln w="1966">
            <a:solidFill>
              <a:srgbClr val="000000"/>
            </a:solidFill>
            <a:prstDash val="solid"/>
          </a:ln>
        </c:spPr>
        <c:txPr>
          <a:bodyPr rot="0" vert="horz"/>
          <a:lstStyle/>
          <a:p>
            <a:pPr>
              <a:defRPr sz="743" b="0" i="0" u="none" strike="noStrike" baseline="0">
                <a:solidFill>
                  <a:srgbClr val="000000"/>
                </a:solidFill>
                <a:latin typeface="宋体"/>
                <a:ea typeface="宋体"/>
                <a:cs typeface="宋体"/>
              </a:defRPr>
            </a:pPr>
            <a:endParaRPr lang="zh-CN"/>
          </a:p>
        </c:txPr>
        <c:crossAx val="627650560"/>
        <c:crosses val="autoZero"/>
        <c:crossBetween val="between"/>
      </c:valAx>
      <c:spPr>
        <a:noFill/>
        <a:ln w="15726">
          <a:noFill/>
        </a:ln>
      </c:spPr>
    </c:plotArea>
    <c:plotVisOnly val="1"/>
    <c:dispBlanksAs val="gap"/>
  </c:chart>
  <c:spPr>
    <a:solidFill>
      <a:srgbClr val="FFFFFF"/>
    </a:solidFill>
    <a:ln w="1966">
      <a:solidFill>
        <a:srgbClr val="000000"/>
      </a:solidFill>
      <a:prstDash val="solid"/>
    </a:ln>
  </c:spPr>
  <c:txPr>
    <a:bodyPr/>
    <a:lstStyle/>
    <a:p>
      <a:pPr>
        <a:defRPr sz="743" b="0" i="0" u="none" strike="noStrike" baseline="0">
          <a:solidFill>
            <a:srgbClr val="000000"/>
          </a:solidFill>
          <a:latin typeface="宋体"/>
          <a:ea typeface="宋体"/>
          <a:cs typeface="宋体"/>
        </a:defRPr>
      </a:pPr>
      <a:endParaRPr lang="zh-CN"/>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18" b="0" i="0" u="none" strike="noStrike" baseline="0">
                <a:solidFill>
                  <a:srgbClr val="000000"/>
                </a:solidFill>
                <a:latin typeface="黑体"/>
                <a:ea typeface="黑体"/>
                <a:cs typeface="黑体"/>
              </a:defRPr>
            </a:pPr>
            <a:r>
              <a:rPr altLang="en-US"/>
              <a:t>农民人均纯收入</a:t>
            </a:r>
          </a:p>
        </c:rich>
      </c:tx>
      <c:layout>
        <c:manualLayout>
          <c:xMode val="edge"/>
          <c:yMode val="edge"/>
          <c:x val="0.41523367318642906"/>
          <c:y val="3.1042128603104225E-2"/>
        </c:manualLayout>
      </c:layout>
      <c:spPr>
        <a:noFill/>
        <a:ln w="16661">
          <a:noFill/>
        </a:ln>
      </c:spPr>
    </c:title>
    <c:view3D>
      <c:hPercent val="52"/>
      <c:depthPercent val="20"/>
      <c:rAngAx val="1"/>
    </c:view3D>
    <c:floor>
      <c:spPr>
        <a:solidFill>
          <a:srgbClr val="FFFFFF"/>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4187327823691454"/>
          <c:y val="0.24869109947643991"/>
          <c:w val="0.75482093663911909"/>
          <c:h val="0.60471204188481653"/>
        </c:manualLayout>
      </c:layout>
      <c:bar3DChart>
        <c:barDir val="col"/>
        <c:grouping val="stacked"/>
        <c:varyColors val="1"/>
        <c:ser>
          <c:idx val="0"/>
          <c:order val="0"/>
          <c:spPr>
            <a:solidFill>
              <a:srgbClr val="9999FF"/>
            </a:solidFill>
            <a:ln w="8330">
              <a:solidFill>
                <a:srgbClr val="000000"/>
              </a:solidFill>
              <a:prstDash val="solid"/>
            </a:ln>
          </c:spPr>
          <c:dPt>
            <c:idx val="1"/>
            <c:spPr>
              <a:solidFill>
                <a:srgbClr val="993366"/>
              </a:solidFill>
              <a:ln w="8330">
                <a:solidFill>
                  <a:srgbClr val="000000"/>
                </a:solidFill>
                <a:prstDash val="solid"/>
              </a:ln>
            </c:spPr>
          </c:dPt>
          <c:dPt>
            <c:idx val="2"/>
            <c:spPr>
              <a:solidFill>
                <a:srgbClr val="FFFFCC"/>
              </a:solidFill>
              <a:ln w="8330">
                <a:solidFill>
                  <a:srgbClr val="000000"/>
                </a:solidFill>
                <a:prstDash val="solid"/>
              </a:ln>
            </c:spPr>
          </c:dPt>
          <c:dPt>
            <c:idx val="3"/>
            <c:spPr>
              <a:solidFill>
                <a:srgbClr val="CCFFFF"/>
              </a:solidFill>
              <a:ln w="8330">
                <a:solidFill>
                  <a:srgbClr val="000000"/>
                </a:solidFill>
                <a:prstDash val="solid"/>
              </a:ln>
            </c:spPr>
          </c:dPt>
          <c:dPt>
            <c:idx val="4"/>
            <c:spPr>
              <a:solidFill>
                <a:srgbClr val="660066"/>
              </a:solidFill>
              <a:ln w="8330">
                <a:solidFill>
                  <a:srgbClr val="000000"/>
                </a:solidFill>
                <a:prstDash val="solid"/>
              </a:ln>
            </c:spPr>
          </c:dPt>
          <c:dPt>
            <c:idx val="5"/>
            <c:spPr>
              <a:solidFill>
                <a:srgbClr val="FF8080"/>
              </a:solidFill>
              <a:ln w="8330">
                <a:solidFill>
                  <a:srgbClr val="000000"/>
                </a:solidFill>
                <a:prstDash val="solid"/>
              </a:ln>
            </c:spPr>
          </c:dPt>
          <c:dLbls>
            <c:spPr>
              <a:noFill/>
              <a:ln w="16661">
                <a:noFill/>
              </a:ln>
            </c:spPr>
            <c:txPr>
              <a:bodyPr/>
              <a:lstStyle/>
              <a:p>
                <a:pPr>
                  <a:defRPr sz="787" b="0" i="0" u="none" strike="noStrike" baseline="0">
                    <a:solidFill>
                      <a:srgbClr val="000000"/>
                    </a:solidFill>
                    <a:latin typeface="宋体"/>
                    <a:ea typeface="宋体"/>
                    <a:cs typeface="宋体"/>
                  </a:defRPr>
                </a:pPr>
                <a:endParaRPr lang="zh-CN"/>
              </a:p>
            </c:txPr>
            <c:showVal val="1"/>
          </c:dLbls>
          <c:cat>
            <c:strRef>
              <c:f>农民人均纯收入!$A$4:$F$4</c:f>
              <c:strCache>
                <c:ptCount val="6"/>
                <c:pt idx="0">
                  <c:v>2005年</c:v>
                </c:pt>
                <c:pt idx="1">
                  <c:v>2006年</c:v>
                </c:pt>
                <c:pt idx="2">
                  <c:v>2007年</c:v>
                </c:pt>
                <c:pt idx="3">
                  <c:v>2008年</c:v>
                </c:pt>
                <c:pt idx="4">
                  <c:v>2009年</c:v>
                </c:pt>
                <c:pt idx="5">
                  <c:v>2010年</c:v>
                </c:pt>
              </c:strCache>
            </c:strRef>
          </c:cat>
          <c:val>
            <c:numRef>
              <c:f>农民人均纯收入!$A$5:$F$5</c:f>
              <c:numCache>
                <c:formatCode>General</c:formatCode>
                <c:ptCount val="6"/>
                <c:pt idx="0">
                  <c:v>2078</c:v>
                </c:pt>
                <c:pt idx="1">
                  <c:v>2296</c:v>
                </c:pt>
                <c:pt idx="2">
                  <c:v>2666</c:v>
                </c:pt>
                <c:pt idx="3">
                  <c:v>3166</c:v>
                </c:pt>
                <c:pt idx="4">
                  <c:v>3666</c:v>
                </c:pt>
                <c:pt idx="5">
                  <c:v>4130</c:v>
                </c:pt>
              </c:numCache>
            </c:numRef>
          </c:val>
        </c:ser>
        <c:gapDepth val="0"/>
        <c:shape val="box"/>
        <c:axId val="630509568"/>
        <c:axId val="630511104"/>
        <c:axId val="0"/>
      </c:bar3DChart>
      <c:catAx>
        <c:axId val="630509568"/>
        <c:scaling>
          <c:orientation val="minMax"/>
        </c:scaling>
        <c:axPos val="b"/>
        <c:numFmt formatCode="General" sourceLinked="1"/>
        <c:majorTickMark val="in"/>
        <c:tickLblPos val="low"/>
        <c:spPr>
          <a:ln w="2083">
            <a:solidFill>
              <a:srgbClr val="000000"/>
            </a:solidFill>
            <a:prstDash val="solid"/>
          </a:ln>
        </c:spPr>
        <c:txPr>
          <a:bodyPr rot="0" vert="horz"/>
          <a:lstStyle/>
          <a:p>
            <a:pPr>
              <a:defRPr sz="787" b="0" i="0" u="none" strike="noStrike" baseline="0">
                <a:solidFill>
                  <a:srgbClr val="000000"/>
                </a:solidFill>
                <a:latin typeface="宋体"/>
                <a:ea typeface="宋体"/>
                <a:cs typeface="宋体"/>
              </a:defRPr>
            </a:pPr>
            <a:endParaRPr lang="zh-CN"/>
          </a:p>
        </c:txPr>
        <c:crossAx val="630511104"/>
        <c:crosses val="autoZero"/>
        <c:auto val="1"/>
        <c:lblAlgn val="ctr"/>
        <c:lblOffset val="100"/>
        <c:tickLblSkip val="1"/>
        <c:tickMarkSkip val="1"/>
      </c:catAx>
      <c:valAx>
        <c:axId val="630511104"/>
        <c:scaling>
          <c:orientation val="minMax"/>
        </c:scaling>
        <c:axPos val="l"/>
        <c:majorGridlines>
          <c:spPr>
            <a:ln w="2083">
              <a:solidFill>
                <a:srgbClr val="000000"/>
              </a:solidFill>
              <a:prstDash val="solid"/>
            </a:ln>
          </c:spPr>
        </c:majorGridlines>
        <c:title>
          <c:tx>
            <c:rich>
              <a:bodyPr rot="0" vert="horz"/>
              <a:lstStyle/>
              <a:p>
                <a:pPr algn="ctr">
                  <a:defRPr sz="787" b="0" i="0" u="none" strike="noStrike" baseline="0">
                    <a:solidFill>
                      <a:srgbClr val="000000"/>
                    </a:solidFill>
                    <a:latin typeface="宋体"/>
                    <a:ea typeface="宋体"/>
                    <a:cs typeface="宋体"/>
                  </a:defRPr>
                </a:pPr>
                <a:r>
                  <a:rPr altLang="en-US"/>
                  <a:t>元</a:t>
                </a:r>
              </a:p>
            </c:rich>
          </c:tx>
          <c:layout>
            <c:manualLayout>
              <c:xMode val="edge"/>
              <c:yMode val="edge"/>
              <c:x val="7.9852579852579902E-2"/>
              <c:y val="0.1086476828977309"/>
            </c:manualLayout>
          </c:layout>
          <c:spPr>
            <a:noFill/>
            <a:ln w="16661">
              <a:noFill/>
            </a:ln>
          </c:spPr>
        </c:title>
        <c:numFmt formatCode="General" sourceLinked="1"/>
        <c:majorTickMark val="in"/>
        <c:tickLblPos val="nextTo"/>
        <c:spPr>
          <a:ln w="2083">
            <a:solidFill>
              <a:srgbClr val="000000"/>
            </a:solidFill>
            <a:prstDash val="solid"/>
          </a:ln>
        </c:spPr>
        <c:txPr>
          <a:bodyPr rot="0" vert="horz"/>
          <a:lstStyle/>
          <a:p>
            <a:pPr>
              <a:defRPr sz="787" b="0" i="0" u="none" strike="noStrike" baseline="0">
                <a:solidFill>
                  <a:srgbClr val="000000"/>
                </a:solidFill>
                <a:latin typeface="宋体"/>
                <a:ea typeface="宋体"/>
                <a:cs typeface="宋体"/>
              </a:defRPr>
            </a:pPr>
            <a:endParaRPr lang="zh-CN"/>
          </a:p>
        </c:txPr>
        <c:crossAx val="630509568"/>
        <c:crosses val="autoZero"/>
        <c:crossBetween val="between"/>
      </c:valAx>
      <c:spPr>
        <a:noFill/>
        <a:ln w="16661">
          <a:noFill/>
        </a:ln>
      </c:spPr>
    </c:plotArea>
    <c:plotVisOnly val="1"/>
    <c:dispBlanksAs val="gap"/>
  </c:chart>
  <c:spPr>
    <a:solidFill>
      <a:srgbClr val="FFFFFF"/>
    </a:solidFill>
    <a:ln w="2083">
      <a:solidFill>
        <a:srgbClr val="000000"/>
      </a:solidFill>
      <a:prstDash val="solid"/>
    </a:ln>
  </c:spPr>
  <c:txPr>
    <a:bodyPr/>
    <a:lstStyle/>
    <a:p>
      <a:pPr>
        <a:defRPr sz="787" b="0" i="0" u="none" strike="noStrike" baseline="0">
          <a:solidFill>
            <a:srgbClr val="000000"/>
          </a:solidFill>
          <a:latin typeface="宋体"/>
          <a:ea typeface="宋体"/>
          <a:cs typeface="宋体"/>
        </a:defRPr>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0.28063</cdr:x>
      <cdr:y>0.49001</cdr:y>
    </cdr:from>
    <cdr:to>
      <cdr:x>0.46846</cdr:x>
      <cdr:y>0.56773</cdr:y>
    </cdr:to>
    <cdr:sp macro="" textlink="">
      <cdr:nvSpPr>
        <cdr:cNvPr id="13313" name="Line 1"/>
        <cdr:cNvSpPr>
          <a:spLocks xmlns:a="http://schemas.openxmlformats.org/drawingml/2006/main" noChangeShapeType="1"/>
        </cdr:cNvSpPr>
      </cdr:nvSpPr>
      <cdr:spPr bwMode="auto">
        <a:xfrm xmlns:a="http://schemas.openxmlformats.org/drawingml/2006/main" flipV="1">
          <a:off x="1466850" y="1847849"/>
          <a:ext cx="1790701" cy="485776"/>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0.46598</cdr:x>
      <cdr:y>0.26391</cdr:y>
    </cdr:from>
    <cdr:to>
      <cdr:x>0.88236</cdr:x>
      <cdr:y>0.49001</cdr:y>
    </cdr:to>
    <cdr:sp macro="" textlink="">
      <cdr:nvSpPr>
        <cdr:cNvPr id="13314" name="Line 2"/>
        <cdr:cNvSpPr>
          <a:spLocks xmlns:a="http://schemas.openxmlformats.org/drawingml/2006/main" noChangeShapeType="1"/>
        </cdr:cNvSpPr>
      </cdr:nvSpPr>
      <cdr:spPr bwMode="auto">
        <a:xfrm xmlns:a="http://schemas.openxmlformats.org/drawingml/2006/main" flipV="1">
          <a:off x="3238499" y="847724"/>
          <a:ext cx="2943225" cy="1000123"/>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0.xml><?xml version="1.0" encoding="utf-8"?>
<c:userShapes xmlns:c="http://schemas.openxmlformats.org/drawingml/2006/chart">
  <cdr:relSizeAnchor xmlns:cdr="http://schemas.openxmlformats.org/drawingml/2006/chartDrawing">
    <cdr:from>
      <cdr:x>0.2457</cdr:x>
      <cdr:y>0.56751</cdr:y>
    </cdr:from>
    <cdr:to>
      <cdr:x>0.50369</cdr:x>
      <cdr:y>0.78496</cdr:y>
    </cdr:to>
    <cdr:sp macro="" textlink="">
      <cdr:nvSpPr>
        <cdr:cNvPr id="15361" name="Line 1"/>
        <cdr:cNvSpPr>
          <a:spLocks xmlns:a="http://schemas.openxmlformats.org/drawingml/2006/main" noChangeShapeType="1"/>
        </cdr:cNvSpPr>
      </cdr:nvSpPr>
      <cdr:spPr bwMode="auto">
        <a:xfrm xmlns:a="http://schemas.openxmlformats.org/drawingml/2006/main" flipV="1">
          <a:off x="1905001" y="2400300"/>
          <a:ext cx="2000250" cy="962025"/>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0.50123</cdr:x>
      <cdr:y>0.2119</cdr:y>
    </cdr:from>
    <cdr:to>
      <cdr:x>0.79336</cdr:x>
      <cdr:y>0.56751</cdr:y>
    </cdr:to>
    <cdr:sp macro="" textlink="">
      <cdr:nvSpPr>
        <cdr:cNvPr id="15362" name="Line 2"/>
        <cdr:cNvSpPr>
          <a:spLocks xmlns:a="http://schemas.openxmlformats.org/drawingml/2006/main" noChangeShapeType="1"/>
        </cdr:cNvSpPr>
      </cdr:nvSpPr>
      <cdr:spPr bwMode="auto">
        <a:xfrm xmlns:a="http://schemas.openxmlformats.org/drawingml/2006/main" flipV="1">
          <a:off x="3886200" y="828675"/>
          <a:ext cx="2266951" cy="1571625"/>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1.xml><?xml version="1.0" encoding="utf-8"?>
<c:userShapes xmlns:c="http://schemas.openxmlformats.org/drawingml/2006/chart">
  <cdr:relSizeAnchor xmlns:cdr="http://schemas.openxmlformats.org/drawingml/2006/chartDrawing">
    <cdr:from>
      <cdr:x>0.23219</cdr:x>
      <cdr:y>0.52663</cdr:y>
    </cdr:from>
    <cdr:to>
      <cdr:x>0.49877</cdr:x>
      <cdr:y>0.75935</cdr:y>
    </cdr:to>
    <cdr:sp macro="" textlink="">
      <cdr:nvSpPr>
        <cdr:cNvPr id="19457" name="Line 1"/>
        <cdr:cNvSpPr>
          <a:spLocks xmlns:a="http://schemas.openxmlformats.org/drawingml/2006/main" noChangeShapeType="1"/>
        </cdr:cNvSpPr>
      </cdr:nvSpPr>
      <cdr:spPr bwMode="auto">
        <a:xfrm xmlns:a="http://schemas.openxmlformats.org/drawingml/2006/main" flipV="1">
          <a:off x="1800225" y="2219325"/>
          <a:ext cx="2066925" cy="1028699"/>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0.49802</cdr:x>
      <cdr:y>0.10291</cdr:y>
    </cdr:from>
    <cdr:to>
      <cdr:x>0.77739</cdr:x>
      <cdr:y>0.52686</cdr:y>
    </cdr:to>
    <cdr:sp macro="" textlink="">
      <cdr:nvSpPr>
        <cdr:cNvPr id="19458" name="Line 2"/>
        <cdr:cNvSpPr>
          <a:spLocks xmlns:a="http://schemas.openxmlformats.org/drawingml/2006/main" noChangeShapeType="1"/>
        </cdr:cNvSpPr>
      </cdr:nvSpPr>
      <cdr:spPr bwMode="auto">
        <a:xfrm xmlns:a="http://schemas.openxmlformats.org/drawingml/2006/main" flipV="1">
          <a:off x="3863273" y="390525"/>
          <a:ext cx="2166052" cy="1830875"/>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2.xml><?xml version="1.0" encoding="utf-8"?>
<c:userShapes xmlns:c="http://schemas.openxmlformats.org/drawingml/2006/chart">
  <cdr:relSizeAnchor xmlns:cdr="http://schemas.openxmlformats.org/drawingml/2006/chartDrawing">
    <cdr:from>
      <cdr:x>0.23219</cdr:x>
      <cdr:y>0.56476</cdr:y>
    </cdr:from>
    <cdr:to>
      <cdr:x>0.48667</cdr:x>
      <cdr:y>0.7596</cdr:y>
    </cdr:to>
    <cdr:sp macro="" textlink="">
      <cdr:nvSpPr>
        <cdr:cNvPr id="21505" name="Line 1"/>
        <cdr:cNvSpPr>
          <a:spLocks xmlns:a="http://schemas.openxmlformats.org/drawingml/2006/main" noChangeShapeType="1"/>
        </cdr:cNvSpPr>
      </cdr:nvSpPr>
      <cdr:spPr bwMode="auto">
        <a:xfrm xmlns:a="http://schemas.openxmlformats.org/drawingml/2006/main" flipV="1">
          <a:off x="1800225" y="2384179"/>
          <a:ext cx="1973064" cy="863846"/>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0.48667</cdr:x>
      <cdr:y>0.14489</cdr:y>
    </cdr:from>
    <cdr:to>
      <cdr:x>0.78108</cdr:x>
      <cdr:y>0.56476</cdr:y>
    </cdr:to>
    <cdr:sp macro="" textlink="">
      <cdr:nvSpPr>
        <cdr:cNvPr id="21506" name="Line 2"/>
        <cdr:cNvSpPr>
          <a:spLocks xmlns:a="http://schemas.openxmlformats.org/drawingml/2006/main" noChangeShapeType="1"/>
        </cdr:cNvSpPr>
      </cdr:nvSpPr>
      <cdr:spPr bwMode="auto">
        <a:xfrm xmlns:a="http://schemas.openxmlformats.org/drawingml/2006/main" flipV="1">
          <a:off x="3773288" y="542925"/>
          <a:ext cx="2284611" cy="1841254"/>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3.xml><?xml version="1.0" encoding="utf-8"?>
<c:userShapes xmlns:c="http://schemas.openxmlformats.org/drawingml/2006/chart">
  <cdr:relSizeAnchor xmlns:cdr="http://schemas.openxmlformats.org/drawingml/2006/chartDrawing">
    <cdr:from>
      <cdr:x>0.27529</cdr:x>
      <cdr:y>0.5787</cdr:y>
    </cdr:from>
    <cdr:to>
      <cdr:x>0.52889</cdr:x>
      <cdr:y>0.6896</cdr:y>
    </cdr:to>
    <cdr:sp macro="" textlink="">
      <cdr:nvSpPr>
        <cdr:cNvPr id="27649" name="Line 1"/>
        <cdr:cNvSpPr>
          <a:spLocks xmlns:a="http://schemas.openxmlformats.org/drawingml/2006/main" noChangeShapeType="1"/>
        </cdr:cNvSpPr>
      </cdr:nvSpPr>
      <cdr:spPr bwMode="auto">
        <a:xfrm xmlns:a="http://schemas.openxmlformats.org/drawingml/2006/main" flipV="1">
          <a:off x="2138311" y="2450529"/>
          <a:ext cx="1970580" cy="494680"/>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0.52889</cdr:x>
      <cdr:y>0.09576</cdr:y>
    </cdr:from>
    <cdr:to>
      <cdr:x>0.78747</cdr:x>
      <cdr:y>0.5787</cdr:y>
    </cdr:to>
    <cdr:sp macro="" textlink="">
      <cdr:nvSpPr>
        <cdr:cNvPr id="27650" name="Line 2"/>
        <cdr:cNvSpPr>
          <a:spLocks xmlns:a="http://schemas.openxmlformats.org/drawingml/2006/main" noChangeShapeType="1"/>
        </cdr:cNvSpPr>
      </cdr:nvSpPr>
      <cdr:spPr bwMode="auto">
        <a:xfrm xmlns:a="http://schemas.openxmlformats.org/drawingml/2006/main" flipV="1">
          <a:off x="4100677" y="361950"/>
          <a:ext cx="2004847" cy="2079989"/>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4.xml><?xml version="1.0" encoding="utf-8"?>
<c:userShapes xmlns:c="http://schemas.openxmlformats.org/drawingml/2006/chart">
  <cdr:relSizeAnchor xmlns:cdr="http://schemas.openxmlformats.org/drawingml/2006/chartDrawing">
    <cdr:from>
      <cdr:x>0.23219</cdr:x>
      <cdr:y>0.54805</cdr:y>
    </cdr:from>
    <cdr:to>
      <cdr:x>0.50123</cdr:x>
      <cdr:y>0.76156</cdr:y>
    </cdr:to>
    <cdr:sp macro="" textlink="">
      <cdr:nvSpPr>
        <cdr:cNvPr id="17409" name="Line 1"/>
        <cdr:cNvSpPr>
          <a:spLocks xmlns:a="http://schemas.openxmlformats.org/drawingml/2006/main" noChangeShapeType="1"/>
        </cdr:cNvSpPr>
      </cdr:nvSpPr>
      <cdr:spPr bwMode="auto">
        <a:xfrm xmlns:a="http://schemas.openxmlformats.org/drawingml/2006/main" flipV="1">
          <a:off x="1800224" y="2314575"/>
          <a:ext cx="2085975" cy="942974"/>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0.4995</cdr:x>
      <cdr:y>0.11056</cdr:y>
    </cdr:from>
    <cdr:to>
      <cdr:x>0.77002</cdr:x>
      <cdr:y>0.55095</cdr:y>
    </cdr:to>
    <cdr:sp macro="" textlink="">
      <cdr:nvSpPr>
        <cdr:cNvPr id="17410" name="Line 2"/>
        <cdr:cNvSpPr>
          <a:spLocks xmlns:a="http://schemas.openxmlformats.org/drawingml/2006/main" noChangeShapeType="1"/>
        </cdr:cNvSpPr>
      </cdr:nvSpPr>
      <cdr:spPr bwMode="auto">
        <a:xfrm xmlns:a="http://schemas.openxmlformats.org/drawingml/2006/main" flipV="1">
          <a:off x="3872798" y="419100"/>
          <a:ext cx="2099377" cy="1907929"/>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5.xml><?xml version="1.0" encoding="utf-8"?>
<c:userShapes xmlns:c="http://schemas.openxmlformats.org/drawingml/2006/chart">
  <cdr:relSizeAnchor xmlns:cdr="http://schemas.openxmlformats.org/drawingml/2006/chartDrawing">
    <cdr:from>
      <cdr:x>0.23329</cdr:x>
      <cdr:y>0.3656</cdr:y>
    </cdr:from>
    <cdr:to>
      <cdr:x>0.50447</cdr:x>
      <cdr:y>0.59806</cdr:y>
    </cdr:to>
    <cdr:sp macro="" textlink="">
      <cdr:nvSpPr>
        <cdr:cNvPr id="6145" name="Line 1"/>
        <cdr:cNvSpPr>
          <a:spLocks xmlns:a="http://schemas.openxmlformats.org/drawingml/2006/main" noChangeShapeType="1"/>
        </cdr:cNvSpPr>
      </cdr:nvSpPr>
      <cdr:spPr bwMode="auto">
        <a:xfrm xmlns:a="http://schemas.openxmlformats.org/drawingml/2006/main" flipV="1">
          <a:off x="1752600" y="1322442"/>
          <a:ext cx="2143221" cy="1135007"/>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0.50447</cdr:x>
      <cdr:y>0.19239</cdr:y>
    </cdr:from>
    <cdr:to>
      <cdr:x>0.77193</cdr:x>
      <cdr:y>0.36658</cdr:y>
    </cdr:to>
    <cdr:sp macro="" textlink="">
      <cdr:nvSpPr>
        <cdr:cNvPr id="6146" name="Line 2"/>
        <cdr:cNvSpPr>
          <a:spLocks xmlns:a="http://schemas.openxmlformats.org/drawingml/2006/main" noChangeShapeType="1"/>
        </cdr:cNvSpPr>
      </cdr:nvSpPr>
      <cdr:spPr bwMode="auto">
        <a:xfrm xmlns:a="http://schemas.openxmlformats.org/drawingml/2006/main" flipV="1">
          <a:off x="3895821" y="542924"/>
          <a:ext cx="2114454" cy="783719"/>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6.xml><?xml version="1.0" encoding="utf-8"?>
<c:userShapes xmlns:c="http://schemas.openxmlformats.org/drawingml/2006/chart">
  <cdr:relSizeAnchor xmlns:cdr="http://schemas.openxmlformats.org/drawingml/2006/chartDrawing">
    <cdr:from>
      <cdr:x>0.23196</cdr:x>
      <cdr:y>0.46616</cdr:y>
    </cdr:from>
    <cdr:to>
      <cdr:x>0.49976</cdr:x>
      <cdr:y>0.67584</cdr:y>
    </cdr:to>
    <cdr:sp macro="" textlink="">
      <cdr:nvSpPr>
        <cdr:cNvPr id="5128" name="Line 8"/>
        <cdr:cNvSpPr>
          <a:spLocks xmlns:a="http://schemas.openxmlformats.org/drawingml/2006/main" noChangeShapeType="1"/>
        </cdr:cNvSpPr>
      </cdr:nvSpPr>
      <cdr:spPr bwMode="auto">
        <a:xfrm xmlns:a="http://schemas.openxmlformats.org/drawingml/2006/main" flipV="1">
          <a:off x="1790700" y="1974607"/>
          <a:ext cx="2078317" cy="911468"/>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0.49976</cdr:x>
      <cdr:y>0.12033</cdr:y>
    </cdr:from>
    <cdr:to>
      <cdr:x>0.76904</cdr:x>
      <cdr:y>0.46616</cdr:y>
    </cdr:to>
    <cdr:sp macro="" textlink="">
      <cdr:nvSpPr>
        <cdr:cNvPr id="5129" name="Line 9"/>
        <cdr:cNvSpPr>
          <a:spLocks xmlns:a="http://schemas.openxmlformats.org/drawingml/2006/main" noChangeShapeType="1"/>
        </cdr:cNvSpPr>
      </cdr:nvSpPr>
      <cdr:spPr bwMode="auto">
        <a:xfrm xmlns:a="http://schemas.openxmlformats.org/drawingml/2006/main" flipV="1">
          <a:off x="3869017" y="485775"/>
          <a:ext cx="2093633" cy="1488832"/>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7.xml><?xml version="1.0" encoding="utf-8"?>
<c:userShapes xmlns:c="http://schemas.openxmlformats.org/drawingml/2006/chart">
  <cdr:relSizeAnchor xmlns:cdr="http://schemas.openxmlformats.org/drawingml/2006/chartDrawing">
    <cdr:from>
      <cdr:x>0.20639</cdr:x>
      <cdr:y>0.34734</cdr:y>
    </cdr:from>
    <cdr:to>
      <cdr:x>0.48378</cdr:x>
      <cdr:y>0.50274</cdr:y>
    </cdr:to>
    <cdr:sp macro="" textlink="">
      <cdr:nvSpPr>
        <cdr:cNvPr id="23553" name="Line 1"/>
        <cdr:cNvSpPr>
          <a:spLocks xmlns:a="http://schemas.openxmlformats.org/drawingml/2006/main" noChangeShapeType="1"/>
        </cdr:cNvSpPr>
      </cdr:nvSpPr>
      <cdr:spPr bwMode="auto">
        <a:xfrm xmlns:a="http://schemas.openxmlformats.org/drawingml/2006/main" flipV="1">
          <a:off x="1600201" y="1428750"/>
          <a:ext cx="2152649" cy="685800"/>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0.4828</cdr:x>
      <cdr:y>0.16659</cdr:y>
    </cdr:from>
    <cdr:to>
      <cdr:x>0.77616</cdr:x>
      <cdr:y>0.34956</cdr:y>
    </cdr:to>
    <cdr:sp macro="" textlink="">
      <cdr:nvSpPr>
        <cdr:cNvPr id="23554" name="Line 2"/>
        <cdr:cNvSpPr>
          <a:spLocks xmlns:a="http://schemas.openxmlformats.org/drawingml/2006/main" noChangeShapeType="1"/>
        </cdr:cNvSpPr>
      </cdr:nvSpPr>
      <cdr:spPr bwMode="auto">
        <a:xfrm xmlns:a="http://schemas.openxmlformats.org/drawingml/2006/main" flipV="1">
          <a:off x="3743325" y="628649"/>
          <a:ext cx="2276475" cy="809626"/>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18.xml><?xml version="1.0" encoding="utf-8"?>
<c:userShapes xmlns:c="http://schemas.openxmlformats.org/drawingml/2006/chart">
  <cdr:relSizeAnchor xmlns:cdr="http://schemas.openxmlformats.org/drawingml/2006/chartDrawing">
    <cdr:from>
      <cdr:x>0.23833</cdr:x>
      <cdr:y>0.44462</cdr:y>
    </cdr:from>
    <cdr:to>
      <cdr:x>0.50983</cdr:x>
      <cdr:y>0.59755</cdr:y>
    </cdr:to>
    <cdr:sp macro="" textlink="">
      <cdr:nvSpPr>
        <cdr:cNvPr id="11265" name="Line 1"/>
        <cdr:cNvSpPr>
          <a:spLocks xmlns:a="http://schemas.openxmlformats.org/drawingml/2006/main" noChangeShapeType="1"/>
        </cdr:cNvSpPr>
      </cdr:nvSpPr>
      <cdr:spPr bwMode="auto">
        <a:xfrm xmlns:a="http://schemas.openxmlformats.org/drawingml/2006/main" flipV="1">
          <a:off x="1847850" y="1857375"/>
          <a:ext cx="2105025" cy="676274"/>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0.50519</cdr:x>
      <cdr:y>0.1308</cdr:y>
    </cdr:from>
    <cdr:to>
      <cdr:x>0.77371</cdr:x>
      <cdr:y>0.44575</cdr:y>
    </cdr:to>
    <cdr:sp macro="" textlink="">
      <cdr:nvSpPr>
        <cdr:cNvPr id="11266" name="Line 2"/>
        <cdr:cNvSpPr>
          <a:spLocks xmlns:a="http://schemas.openxmlformats.org/drawingml/2006/main" noChangeShapeType="1"/>
        </cdr:cNvSpPr>
      </cdr:nvSpPr>
      <cdr:spPr bwMode="auto">
        <a:xfrm xmlns:a="http://schemas.openxmlformats.org/drawingml/2006/main" flipV="1">
          <a:off x="3916881" y="495299"/>
          <a:ext cx="2083869" cy="1366937"/>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0.24871</cdr:x>
      <cdr:y>0.45942</cdr:y>
    </cdr:from>
    <cdr:to>
      <cdr:x>0.46685</cdr:x>
      <cdr:y>0.56015</cdr:y>
    </cdr:to>
    <cdr:sp macro="" textlink="">
      <cdr:nvSpPr>
        <cdr:cNvPr id="27649" name="Line 1"/>
        <cdr:cNvSpPr>
          <a:spLocks xmlns:a="http://schemas.openxmlformats.org/drawingml/2006/main" noChangeShapeType="1"/>
        </cdr:cNvSpPr>
      </cdr:nvSpPr>
      <cdr:spPr bwMode="auto">
        <a:xfrm xmlns:a="http://schemas.openxmlformats.org/drawingml/2006/main" flipV="1">
          <a:off x="1503865" y="1771649"/>
          <a:ext cx="2106110" cy="639999"/>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0.46342</cdr:x>
      <cdr:y>0.2364</cdr:y>
    </cdr:from>
    <cdr:to>
      <cdr:x>0.86503</cdr:x>
      <cdr:y>0.46138</cdr:y>
    </cdr:to>
    <cdr:sp macro="" textlink="">
      <cdr:nvSpPr>
        <cdr:cNvPr id="27650" name="Line 2"/>
        <cdr:cNvSpPr>
          <a:spLocks xmlns:a="http://schemas.openxmlformats.org/drawingml/2006/main" noChangeShapeType="1"/>
        </cdr:cNvSpPr>
      </cdr:nvSpPr>
      <cdr:spPr bwMode="auto">
        <a:xfrm xmlns:a="http://schemas.openxmlformats.org/drawingml/2006/main" flipV="1">
          <a:off x="3581400" y="685799"/>
          <a:ext cx="3162300" cy="1095376"/>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0.24407</cdr:x>
      <cdr:y>0.58919</cdr:y>
    </cdr:from>
    <cdr:to>
      <cdr:x>0.44699</cdr:x>
      <cdr:y>0.67223</cdr:y>
    </cdr:to>
    <cdr:sp macro="" textlink="">
      <cdr:nvSpPr>
        <cdr:cNvPr id="15361" name="Line 1"/>
        <cdr:cNvSpPr>
          <a:spLocks xmlns:a="http://schemas.openxmlformats.org/drawingml/2006/main" noChangeShapeType="1"/>
        </cdr:cNvSpPr>
      </cdr:nvSpPr>
      <cdr:spPr bwMode="auto">
        <a:xfrm xmlns:a="http://schemas.openxmlformats.org/drawingml/2006/main" flipV="1">
          <a:off x="1415557" y="2419349"/>
          <a:ext cx="2022967" cy="500639"/>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0.44603</cdr:x>
      <cdr:y>0.2897</cdr:y>
    </cdr:from>
    <cdr:to>
      <cdr:x>0.82622</cdr:x>
      <cdr:y>0.59167</cdr:y>
    </cdr:to>
    <cdr:sp macro="" textlink="">
      <cdr:nvSpPr>
        <cdr:cNvPr id="15362" name="Line 2"/>
        <cdr:cNvSpPr>
          <a:spLocks xmlns:a="http://schemas.openxmlformats.org/drawingml/2006/main" noChangeShapeType="1"/>
        </cdr:cNvSpPr>
      </cdr:nvSpPr>
      <cdr:spPr bwMode="auto">
        <a:xfrm xmlns:a="http://schemas.openxmlformats.org/drawingml/2006/main" flipV="1">
          <a:off x="3431106" y="962024"/>
          <a:ext cx="3007794" cy="1469045"/>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4.xml><?xml version="1.0" encoding="utf-8"?>
<c:userShapes xmlns:c="http://schemas.openxmlformats.org/drawingml/2006/chart">
  <cdr:relSizeAnchor xmlns:cdr="http://schemas.openxmlformats.org/drawingml/2006/chartDrawing">
    <cdr:from>
      <cdr:x>0.23125</cdr:x>
      <cdr:y>0.5619</cdr:y>
    </cdr:from>
    <cdr:to>
      <cdr:x>0.44674</cdr:x>
      <cdr:y>0.65366</cdr:y>
    </cdr:to>
    <cdr:sp macro="" textlink="">
      <cdr:nvSpPr>
        <cdr:cNvPr id="19457" name="Line 1"/>
        <cdr:cNvSpPr>
          <a:spLocks xmlns:a="http://schemas.openxmlformats.org/drawingml/2006/main" noChangeShapeType="1"/>
        </cdr:cNvSpPr>
      </cdr:nvSpPr>
      <cdr:spPr bwMode="auto">
        <a:xfrm xmlns:a="http://schemas.openxmlformats.org/drawingml/2006/main" flipV="1">
          <a:off x="1321935" y="2286000"/>
          <a:ext cx="2116590" cy="560622"/>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0.44476</cdr:x>
      <cdr:y>0.2897</cdr:y>
    </cdr:from>
    <cdr:to>
      <cdr:x>0.84342</cdr:x>
      <cdr:y>0.5619</cdr:y>
    </cdr:to>
    <cdr:sp macro="" textlink="">
      <cdr:nvSpPr>
        <cdr:cNvPr id="19458" name="Line 2"/>
        <cdr:cNvSpPr>
          <a:spLocks xmlns:a="http://schemas.openxmlformats.org/drawingml/2006/main" noChangeShapeType="1"/>
        </cdr:cNvSpPr>
      </cdr:nvSpPr>
      <cdr:spPr bwMode="auto">
        <a:xfrm xmlns:a="http://schemas.openxmlformats.org/drawingml/2006/main" flipV="1">
          <a:off x="3429000" y="962024"/>
          <a:ext cx="3143249" cy="1323975"/>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0.21978</cdr:x>
      <cdr:y>0.50313</cdr:y>
    </cdr:from>
    <cdr:to>
      <cdr:x>0.43839</cdr:x>
      <cdr:y>0.61324</cdr:y>
    </cdr:to>
    <cdr:sp macro="" textlink="">
      <cdr:nvSpPr>
        <cdr:cNvPr id="21505" name="Line 1"/>
        <cdr:cNvSpPr>
          <a:spLocks xmlns:a="http://schemas.openxmlformats.org/drawingml/2006/main" noChangeShapeType="1"/>
        </cdr:cNvSpPr>
      </cdr:nvSpPr>
      <cdr:spPr bwMode="auto">
        <a:xfrm xmlns:a="http://schemas.openxmlformats.org/drawingml/2006/main" flipV="1">
          <a:off x="1281490" y="2000249"/>
          <a:ext cx="2090359" cy="674923"/>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0.43716</cdr:x>
      <cdr:y>0.26044</cdr:y>
    </cdr:from>
    <cdr:to>
      <cdr:x>0.8385</cdr:x>
      <cdr:y>0.50313</cdr:y>
    </cdr:to>
    <cdr:sp macro="" textlink="">
      <cdr:nvSpPr>
        <cdr:cNvPr id="21506" name="Line 2"/>
        <cdr:cNvSpPr>
          <a:spLocks xmlns:a="http://schemas.openxmlformats.org/drawingml/2006/main" noChangeShapeType="1"/>
        </cdr:cNvSpPr>
      </cdr:nvSpPr>
      <cdr:spPr bwMode="auto">
        <a:xfrm xmlns:a="http://schemas.openxmlformats.org/drawingml/2006/main" flipV="1">
          <a:off x="3362324" y="819149"/>
          <a:ext cx="3171825" cy="1181099"/>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0.22991</cdr:x>
      <cdr:y>0.55968</cdr:y>
    </cdr:from>
    <cdr:to>
      <cdr:x>0.45067</cdr:x>
      <cdr:y>0.62293</cdr:y>
    </cdr:to>
    <cdr:sp macro="" textlink="">
      <cdr:nvSpPr>
        <cdr:cNvPr id="17409" name="Line 1"/>
        <cdr:cNvSpPr>
          <a:spLocks xmlns:a="http://schemas.openxmlformats.org/drawingml/2006/main" noChangeShapeType="1"/>
        </cdr:cNvSpPr>
      </cdr:nvSpPr>
      <cdr:spPr bwMode="auto">
        <a:xfrm xmlns:a="http://schemas.openxmlformats.org/drawingml/2006/main" flipV="1">
          <a:off x="1360035" y="2276475"/>
          <a:ext cx="2107065" cy="417748"/>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0.44476</cdr:x>
      <cdr:y>0.24495</cdr:y>
    </cdr:from>
    <cdr:to>
      <cdr:x>0.83359</cdr:x>
      <cdr:y>0.55968</cdr:y>
    </cdr:to>
    <cdr:sp macro="" textlink="">
      <cdr:nvSpPr>
        <cdr:cNvPr id="17410" name="Line 2"/>
        <cdr:cNvSpPr>
          <a:spLocks xmlns:a="http://schemas.openxmlformats.org/drawingml/2006/main" noChangeShapeType="1"/>
        </cdr:cNvSpPr>
      </cdr:nvSpPr>
      <cdr:spPr bwMode="auto">
        <a:xfrm xmlns:a="http://schemas.openxmlformats.org/drawingml/2006/main" flipV="1">
          <a:off x="3429000" y="742949"/>
          <a:ext cx="3067049" cy="1533526"/>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7.xml><?xml version="1.0" encoding="utf-8"?>
<c:userShapes xmlns:c="http://schemas.openxmlformats.org/drawingml/2006/chart">
  <cdr:relSizeAnchor xmlns:cdr="http://schemas.openxmlformats.org/drawingml/2006/chartDrawing">
    <cdr:from>
      <cdr:x>0.26843</cdr:x>
      <cdr:y>0.44855</cdr:y>
    </cdr:from>
    <cdr:to>
      <cdr:x>0.45584</cdr:x>
      <cdr:y>0.49863</cdr:y>
    </cdr:to>
    <cdr:sp macro="" textlink="">
      <cdr:nvSpPr>
        <cdr:cNvPr id="29697" name="Line 1"/>
        <cdr:cNvSpPr>
          <a:spLocks xmlns:a="http://schemas.openxmlformats.org/drawingml/2006/main" noChangeShapeType="1"/>
        </cdr:cNvSpPr>
      </cdr:nvSpPr>
      <cdr:spPr bwMode="auto">
        <a:xfrm xmlns:a="http://schemas.openxmlformats.org/drawingml/2006/main" flipV="1">
          <a:off x="1569489" y="1733550"/>
          <a:ext cx="1935711" cy="354736"/>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0.45584</cdr:x>
      <cdr:y>0.22053</cdr:y>
    </cdr:from>
    <cdr:to>
      <cdr:x>0.83384</cdr:x>
      <cdr:y>0.44855</cdr:y>
    </cdr:to>
    <cdr:sp macro="" textlink="">
      <cdr:nvSpPr>
        <cdr:cNvPr id="29698" name="Line 2"/>
        <cdr:cNvSpPr>
          <a:spLocks xmlns:a="http://schemas.openxmlformats.org/drawingml/2006/main" noChangeShapeType="1"/>
        </cdr:cNvSpPr>
      </cdr:nvSpPr>
      <cdr:spPr bwMode="auto">
        <a:xfrm xmlns:a="http://schemas.openxmlformats.org/drawingml/2006/main" flipV="1">
          <a:off x="3505200" y="647699"/>
          <a:ext cx="2990850" cy="1085849"/>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0.24739</cdr:x>
      <cdr:y>0.49526</cdr:y>
    </cdr:from>
    <cdr:to>
      <cdr:x>0.45927</cdr:x>
      <cdr:y>0.58308</cdr:y>
    </cdr:to>
    <cdr:sp macro="" textlink="">
      <cdr:nvSpPr>
        <cdr:cNvPr id="31745" name="Line 1"/>
        <cdr:cNvSpPr>
          <a:spLocks xmlns:a="http://schemas.openxmlformats.org/drawingml/2006/main" noChangeShapeType="1"/>
        </cdr:cNvSpPr>
      </cdr:nvSpPr>
      <cdr:spPr bwMode="auto">
        <a:xfrm xmlns:a="http://schemas.openxmlformats.org/drawingml/2006/main" flipV="1">
          <a:off x="1474239" y="1962149"/>
          <a:ext cx="2059536" cy="430935"/>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0.45436</cdr:x>
      <cdr:y>0.27224</cdr:y>
    </cdr:from>
    <cdr:to>
      <cdr:x>0.84342</cdr:x>
      <cdr:y>0.49723</cdr:y>
    </cdr:to>
    <cdr:sp macro="" textlink="">
      <cdr:nvSpPr>
        <cdr:cNvPr id="31746" name="Line 2"/>
        <cdr:cNvSpPr>
          <a:spLocks xmlns:a="http://schemas.openxmlformats.org/drawingml/2006/main" noChangeShapeType="1"/>
        </cdr:cNvSpPr>
      </cdr:nvSpPr>
      <cdr:spPr bwMode="auto">
        <a:xfrm xmlns:a="http://schemas.openxmlformats.org/drawingml/2006/main" flipV="1">
          <a:off x="3495675" y="876300"/>
          <a:ext cx="3076574" cy="1095375"/>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9.xml><?xml version="1.0" encoding="utf-8"?>
<c:userShapes xmlns:c="http://schemas.openxmlformats.org/drawingml/2006/chart">
  <cdr:relSizeAnchor xmlns:cdr="http://schemas.openxmlformats.org/drawingml/2006/chartDrawing">
    <cdr:from>
      <cdr:x>0.2442</cdr:x>
      <cdr:y>0.58893</cdr:y>
    </cdr:from>
    <cdr:to>
      <cdr:x>0.51228</cdr:x>
      <cdr:y>0.75348</cdr:y>
    </cdr:to>
    <cdr:sp macro="" textlink="">
      <cdr:nvSpPr>
        <cdr:cNvPr id="13313" name="Line 1"/>
        <cdr:cNvSpPr>
          <a:spLocks xmlns:a="http://schemas.openxmlformats.org/drawingml/2006/main" noChangeShapeType="1"/>
        </cdr:cNvSpPr>
      </cdr:nvSpPr>
      <cdr:spPr bwMode="auto">
        <a:xfrm xmlns:a="http://schemas.openxmlformats.org/drawingml/2006/main" flipV="1">
          <a:off x="1893339" y="2495550"/>
          <a:ext cx="2078585" cy="726212"/>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0.50958</cdr:x>
      <cdr:y>0.23998</cdr:y>
    </cdr:from>
    <cdr:to>
      <cdr:x>0.78231</cdr:x>
      <cdr:y>0.59312</cdr:y>
    </cdr:to>
    <cdr:sp macro="" textlink="">
      <cdr:nvSpPr>
        <cdr:cNvPr id="13314" name="Line 2"/>
        <cdr:cNvSpPr>
          <a:spLocks xmlns:a="http://schemas.openxmlformats.org/drawingml/2006/main" noChangeShapeType="1"/>
        </cdr:cNvSpPr>
      </cdr:nvSpPr>
      <cdr:spPr bwMode="auto">
        <a:xfrm xmlns:a="http://schemas.openxmlformats.org/drawingml/2006/main" flipV="1">
          <a:off x="3952875" y="952498"/>
          <a:ext cx="2114550" cy="1562101"/>
        </a:xfrm>
        <a:prstGeom xmlns:a="http://schemas.openxmlformats.org/drawingml/2006/main" prst="line">
          <a:avLst/>
        </a:prstGeom>
        <a:noFill xmlns:a="http://schemas.openxmlformats.org/drawingml/2006/main"/>
        <a:ln xmlns:a="http://schemas.openxmlformats.org/drawingml/2006/main" w="76200">
          <a:solidFill>
            <a:srgbClr val="FF0000"/>
          </a:solidFill>
          <a:round/>
          <a:headEnd/>
          <a:tailEnd type="stealth" w="med" len="med"/>
        </a:ln>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10088</Words>
  <Characters>57503</Characters>
  <Application>Microsoft Office Word</Application>
  <DocSecurity>0</DocSecurity>
  <Lines>479</Lines>
  <Paragraphs>134</Paragraphs>
  <ScaleCrop>false</ScaleCrop>
  <Company/>
  <LinksUpToDate>false</LinksUpToDate>
  <CharactersWithSpaces>67457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QJ</dc:creator>
  <cp:lastModifiedBy>QJ</cp:lastModifiedBy>
  <cp:revision>1</cp:revision>
  <dcterms:created xsi:type="dcterms:W3CDTF">2021-12-27T09:16:00Z</dcterms:created>
  <dcterms:modified xsi:type="dcterms:W3CDTF">2021-12-27T09:16:00Z</dcterms:modified>
</cp:coreProperties>
</file>