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曲靖市文化和旅游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局重大行政执法决定法制审核目录清单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95"/>
        <w:gridCol w:w="2070"/>
        <w:gridCol w:w="1890"/>
        <w:gridCol w:w="1290"/>
        <w:gridCol w:w="2038"/>
        <w:gridCol w:w="2852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序号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执法项目大类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审核的具体执法决定项目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依据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提交部门</w:t>
            </w:r>
          </w:p>
        </w:tc>
        <w:tc>
          <w:tcPr>
            <w:tcW w:w="2038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应提交的审核资料</w:t>
            </w:r>
          </w:p>
        </w:tc>
        <w:tc>
          <w:tcPr>
            <w:tcW w:w="2852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审核重点</w:t>
            </w:r>
          </w:p>
        </w:tc>
        <w:tc>
          <w:tcPr>
            <w:tcW w:w="141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审核科室或</w:t>
            </w:r>
          </w:p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hd w:val="clear" w:color="auto" w:fill="FFFFFF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实施行政处罚等行政决定依法组织听证事项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提交调查报告、重大行政执法决定建议意见及情况说明、执法决定书代拟稿、听证笔录、评估报告和承办机构集体讨论记录等全部相关材料和目录清单</w:t>
            </w:r>
          </w:p>
        </w:tc>
        <w:tc>
          <w:tcPr>
            <w:tcW w:w="2852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 xml:space="preserve"> (一) 是否属于本单位职权范围，行政执法主体是否合法；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（二）行政执法人员是否具备执法资格；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（三）主要事实是否清楚、证据是否确凿、充分；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（四）适用法律、法规、规章是否准确；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（五）执行裁量基准是否适当；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（六）程序是否合法；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（七）行政执法文书是否规范、齐备；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（八）是否有超越职权范围或者滥用职权的情形；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（九）违法行为是否涉嫌犯罪需要移送司法机关；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（十）其他需要审核的内容。</w:t>
            </w:r>
          </w:p>
        </w:tc>
        <w:tc>
          <w:tcPr>
            <w:tcW w:w="1410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市文化市场综合行政执法支队综合科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拟作出责令停产停业、吊销许可证件事项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52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对法人或者其他组织处以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万元以上、对公民处以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1万元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以上罚款等重大行政处罚事项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52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行政执法事项敏感或者涉及当事人、利害关系人人数达10人以上，可能造成重大社会影响或引发社会风险事项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52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行政执法事项涉及多个法律关系，存在法律适用疑难、情节复杂或者定性存在较大争议事项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提交调查报告、重大行政执法决定建议意见及情况说明、执法决定书代拟稿、听证笔录、评估报告和承办机构集体讨论记录等全部相关材料和目录清单</w:t>
            </w:r>
          </w:p>
        </w:tc>
        <w:tc>
          <w:tcPr>
            <w:tcW w:w="2852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 xml:space="preserve"> (一) 是否属于本单位职权范围，行政执法主体是否合法；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（二）行政执法人员是否具备执法资格；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（三）主要事实是否清楚、证据是否确凿、充分；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（四）适用法律、法规、规章是否准确；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（五）执行裁量基准是否适当；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（六）程序是否合法；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（七）行政执法文书是否规范、齐备；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（八）是否有超越职权范围或者滥用职权的情形；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（九）违法行为是否涉嫌犯罪需要移送司法机关；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（十）其他需要审核的内容。</w:t>
            </w:r>
          </w:p>
        </w:tc>
        <w:tc>
          <w:tcPr>
            <w:tcW w:w="1410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拟作出行政赔偿或不予行政赔偿决定的事项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依执法检查情况具体确定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52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国务院、省市政府实施督办的重大案件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大队</w:t>
            </w:r>
          </w:p>
        </w:tc>
        <w:tc>
          <w:tcPr>
            <w:tcW w:w="2038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提交调查报告、重大行政执法决定建议意见及情况说明、执法决定书代拟稿、听证笔录、评估报告和承办机构集体讨论记录等全部相关材料和目录清单</w:t>
            </w:r>
          </w:p>
        </w:tc>
        <w:tc>
          <w:tcPr>
            <w:tcW w:w="2852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 xml:space="preserve">  内容同上</w:t>
            </w:r>
          </w:p>
        </w:tc>
        <w:tc>
          <w:tcPr>
            <w:tcW w:w="1410" w:type="dxa"/>
            <w:vMerge w:val="restart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  <w:t>市文化市场综合行政执法支队综合科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851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295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其他法律、法规、规章规定应当进行法制审核事项</w:t>
            </w:r>
          </w:p>
        </w:tc>
        <w:tc>
          <w:tcPr>
            <w:tcW w:w="207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8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视工作情况具体确定</w:t>
            </w:r>
          </w:p>
        </w:tc>
        <w:tc>
          <w:tcPr>
            <w:tcW w:w="1290" w:type="dxa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  <w:t>承办科室</w:t>
            </w:r>
          </w:p>
        </w:tc>
        <w:tc>
          <w:tcPr>
            <w:tcW w:w="2038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852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vMerge w:val="continue"/>
            <w:shd w:val="solid" w:color="FFFFFF" w:fill="auto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Cs w:val="21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36EF2"/>
    <w:rsid w:val="359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00" w:afterAutospacing="1"/>
      <w:ind w:left="100" w:leftChars="100" w:right="100" w:rightChars="1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2021-07-20T03:20:00Z</dcterms:created>
  <dc:creator>WPS_1625418663</dc:creator>
  <cp:lastModifiedBy>WPS_1625418663</cp:lastModifiedBy>
  <dcterms:modified xsi:type="dcterms:W3CDTF">2021-07-20T03:22:46Z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