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监督索引号53030014076301000</w:t>
      </w:r>
    </w:p>
    <w:p>
      <w:pPr>
        <w:jc w:val="center"/>
        <w:rPr>
          <w:rFonts w:ascii="方正小标宋简体" w:eastAsia="方正小标宋简体" w:hAnsi="方正小标宋简体" w:cs="方正小标宋简体" w:hint="eastAsia"/>
          <w:sz w:val="36"/>
          <w:szCs w:val="36"/>
        </w:rPr>
      </w:pPr>
      <w:bookmarkStart w:id="0" w:name="_GoBack"/>
      <w:bookmarkEnd w:id="0"/>
      <w:r>
        <w:rPr>
          <w:rFonts w:ascii="方正小标宋简体" w:eastAsia="方正小标宋简体" w:hAnsi="方正小标宋简体" w:cs="方正小标宋简体" w:hint="eastAsia"/>
          <w:sz w:val="36"/>
          <w:szCs w:val="36"/>
          <w:lang w:eastAsia="zh-CN"/>
        </w:rPr>
        <w:t>曲靖市医疗保障局</w:t>
      </w:r>
      <w:r>
        <w:rPr>
          <w:rFonts w:ascii="方正小标宋简体" w:eastAsia="方正小标宋简体" w:hAnsi="方正小标宋简体" w:cs="方正小标宋简体" w:hint="eastAsia"/>
          <w:sz w:val="36"/>
          <w:szCs w:val="36"/>
          <w:lang w:val="en-US" w:eastAsia="zh-CN"/>
        </w:rPr>
        <w:t>2019</w:t>
      </w:r>
      <w:r>
        <w:rPr>
          <w:rFonts w:ascii="方正小标宋简体" w:eastAsia="方正小标宋简体" w:hAnsi="方正小标宋简体" w:cs="方正小标宋简体" w:hint="eastAsia"/>
          <w:sz w:val="36"/>
          <w:szCs w:val="36"/>
        </w:rPr>
        <w:t>年度部门决算</w:t>
      </w:r>
    </w:p>
    <w:p>
      <w:pPr>
        <w:jc w:val="left"/>
        <w:rPr>
          <w:rFonts w:ascii="黑体" w:eastAsia="黑体" w:hAnsi="黑体" w:hint="eastAsia"/>
          <w:sz w:val="30"/>
          <w:szCs w:val="30"/>
          <w:lang w:val="en-US" w:eastAsia="zh-CN"/>
        </w:rPr>
      </w:pPr>
      <w:r>
        <w:rPr>
          <w:rFonts w:ascii="黑体" w:eastAsia="黑体" w:hAnsi="黑体" w:hint="eastAsia"/>
          <w:sz w:val="30"/>
          <w:szCs w:val="30"/>
          <w:lang w:val="en-US" w:eastAsia="zh-CN"/>
        </w:rPr>
        <w:t xml:space="preserve">                         </w:t>
      </w:r>
    </w:p>
    <w:p>
      <w:pPr>
        <w:jc w:val="center"/>
        <w:rPr>
          <w:rFonts w:ascii="黑体" w:eastAsia="黑体" w:hAnsi="黑体" w:hint="eastAsia"/>
          <w:sz w:val="32"/>
          <w:szCs w:val="32"/>
          <w:highlight w:val="none"/>
          <w:lang w:val="en-US" w:eastAsia="zh-CN"/>
        </w:rPr>
      </w:pPr>
      <w:r>
        <w:rPr>
          <w:rFonts w:ascii="黑体" w:eastAsia="黑体" w:hAnsi="黑体" w:hint="eastAsia"/>
          <w:sz w:val="32"/>
          <w:szCs w:val="32"/>
          <w:highlight w:val="none"/>
          <w:lang w:val="en-US" w:eastAsia="zh-CN"/>
        </w:rPr>
        <w:t>目录</w:t>
      </w:r>
    </w:p>
    <w:p>
      <w:pPr>
        <w:jc w:val="left"/>
        <w:rPr>
          <w:rFonts w:ascii="黑体" w:eastAsia="黑体" w:hAnsi="黑体" w:hint="eastAsia"/>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曲靖市医疗保障局</w:t>
      </w:r>
      <w:r>
        <w:rPr>
          <w:rFonts w:ascii="黑体" w:eastAsia="黑体" w:hAnsi="黑体" w:hint="eastAsia"/>
          <w:sz w:val="30"/>
          <w:szCs w:val="30"/>
        </w:rPr>
        <w:t>概况</w:t>
      </w:r>
    </w:p>
    <w:p>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pPr>
        <w:spacing w:line="240" w:lineRule="atLeast"/>
        <w:jc w:val="left"/>
        <w:rPr>
          <w:rFonts w:ascii="楷体" w:eastAsia="楷体" w:hAnsi="楷体" w:hint="eastAsia"/>
          <w:sz w:val="30"/>
          <w:szCs w:val="30"/>
        </w:rPr>
      </w:pPr>
      <w:r>
        <w:rPr>
          <w:rFonts w:ascii="楷体" w:eastAsia="楷体" w:hAnsi="楷体" w:hint="eastAsia"/>
          <w:sz w:val="30"/>
          <w:szCs w:val="30"/>
        </w:rPr>
        <w:t>二、部门基本情况</w:t>
      </w:r>
    </w:p>
    <w:p>
      <w:pPr>
        <w:jc w:val="left"/>
        <w:rPr>
          <w:rFonts w:ascii="黑体" w:eastAsia="黑体" w:hAnsi="黑体" w:hint="eastAsia"/>
          <w:sz w:val="30"/>
          <w:szCs w:val="30"/>
        </w:rPr>
      </w:pPr>
      <w:r>
        <w:rPr>
          <w:rFonts w:ascii="黑体" w:eastAsia="黑体" w:hAnsi="黑体" w:hint="eastAsia"/>
          <w:sz w:val="30"/>
          <w:szCs w:val="30"/>
        </w:rPr>
        <w:t xml:space="preserve">第二部分  </w:t>
      </w:r>
      <w:r>
        <w:rPr>
          <w:rFonts w:ascii="黑体" w:eastAsia="黑体" w:hAnsi="黑体" w:hint="eastAsia"/>
          <w:sz w:val="30"/>
          <w:szCs w:val="30"/>
          <w:lang w:val="en-US" w:eastAsia="zh-CN"/>
        </w:rPr>
        <w:t>2019</w:t>
      </w:r>
      <w:r>
        <w:rPr>
          <w:rFonts w:ascii="黑体" w:eastAsia="黑体" w:hAnsi="黑体" w:hint="eastAsia"/>
          <w:sz w:val="30"/>
          <w:szCs w:val="30"/>
        </w:rPr>
        <w:t>年度部门决算表</w:t>
      </w:r>
    </w:p>
    <w:p>
      <w:pPr>
        <w:jc w:val="left"/>
        <w:rPr>
          <w:rFonts w:ascii="楷体" w:eastAsia="楷体" w:hAnsi="楷体" w:hint="eastAsia"/>
          <w:sz w:val="30"/>
          <w:szCs w:val="30"/>
        </w:rPr>
      </w:pPr>
      <w:r>
        <w:rPr>
          <w:rFonts w:ascii="楷体" w:eastAsia="楷体" w:hAnsi="楷体" w:hint="eastAsia"/>
          <w:sz w:val="30"/>
          <w:szCs w:val="30"/>
        </w:rPr>
        <w:t>一、收入支出决算总表</w:t>
      </w:r>
    </w:p>
    <w:p>
      <w:pPr>
        <w:jc w:val="left"/>
        <w:rPr>
          <w:rFonts w:ascii="楷体" w:eastAsia="楷体" w:hAnsi="楷体" w:hint="eastAsia"/>
          <w:sz w:val="30"/>
          <w:szCs w:val="30"/>
        </w:rPr>
      </w:pPr>
      <w:r>
        <w:rPr>
          <w:rFonts w:ascii="楷体" w:eastAsia="楷体" w:hAnsi="楷体" w:hint="eastAsia"/>
          <w:sz w:val="30"/>
          <w:szCs w:val="30"/>
        </w:rPr>
        <w:t>二、收入决算表</w:t>
      </w:r>
    </w:p>
    <w:p>
      <w:pPr>
        <w:jc w:val="left"/>
        <w:rPr>
          <w:rFonts w:ascii="楷体" w:eastAsia="楷体" w:hAnsi="楷体" w:hint="eastAsia"/>
          <w:sz w:val="30"/>
          <w:szCs w:val="30"/>
        </w:rPr>
      </w:pPr>
      <w:r>
        <w:rPr>
          <w:rFonts w:ascii="楷体" w:eastAsia="楷体" w:hAnsi="楷体" w:hint="eastAsia"/>
          <w:sz w:val="30"/>
          <w:szCs w:val="30"/>
        </w:rPr>
        <w:t>三、支出决算表</w:t>
      </w:r>
    </w:p>
    <w:p>
      <w:pPr>
        <w:jc w:val="left"/>
        <w:rPr>
          <w:rFonts w:ascii="楷体" w:eastAsia="楷体" w:hAnsi="楷体" w:hint="eastAsia"/>
          <w:sz w:val="30"/>
          <w:szCs w:val="30"/>
        </w:rPr>
      </w:pPr>
      <w:r>
        <w:rPr>
          <w:rFonts w:ascii="楷体" w:eastAsia="楷体" w:hAnsi="楷体" w:hint="eastAsia"/>
          <w:sz w:val="30"/>
          <w:szCs w:val="30"/>
        </w:rPr>
        <w:t>四、财政拨款收入支出决算总表</w:t>
      </w:r>
    </w:p>
    <w:p>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pPr>
        <w:jc w:val="left"/>
        <w:rPr>
          <w:rFonts w:ascii="楷体" w:eastAsia="楷体" w:hAnsi="楷体" w:hint="eastAsia"/>
          <w:sz w:val="30"/>
          <w:szCs w:val="30"/>
        </w:rPr>
      </w:pPr>
      <w:r>
        <w:rPr>
          <w:rFonts w:ascii="楷体" w:eastAsia="楷体" w:hAnsi="楷体" w:hint="eastAsia"/>
          <w:sz w:val="30"/>
          <w:szCs w:val="30"/>
        </w:rPr>
        <w:t>七、政府性基金预算财政拨款收入支出决算表</w:t>
      </w:r>
    </w:p>
    <w:p>
      <w:pPr>
        <w:jc w:val="left"/>
        <w:rPr>
          <w:rFonts w:ascii="楷体" w:eastAsia="楷体" w:hAnsi="楷体" w:hint="eastAsia"/>
          <w:sz w:val="30"/>
          <w:szCs w:val="30"/>
        </w:rPr>
      </w:pPr>
      <w:r>
        <w:rPr>
          <w:rFonts w:ascii="楷体" w:eastAsia="楷体" w:hAnsi="楷体" w:hint="eastAsia"/>
          <w:sz w:val="30"/>
          <w:szCs w:val="30"/>
        </w:rPr>
        <w:t>八、“三公”经费、行政参公单位机关运行经费情况表</w:t>
      </w:r>
    </w:p>
    <w:p>
      <w:pPr>
        <w:jc w:val="left"/>
        <w:rPr>
          <w:rFonts w:ascii="黑体" w:eastAsia="黑体" w:hAnsi="黑体" w:hint="eastAsia"/>
          <w:sz w:val="30"/>
          <w:szCs w:val="30"/>
        </w:rPr>
      </w:pPr>
      <w:r>
        <w:rPr>
          <w:rFonts w:ascii="黑体" w:eastAsia="黑体" w:hAnsi="黑体" w:hint="eastAsia"/>
          <w:sz w:val="30"/>
          <w:szCs w:val="30"/>
        </w:rPr>
        <w:t>第三部</w:t>
      </w:r>
      <w:r>
        <w:rPr>
          <w:rFonts w:ascii="黑体" w:eastAsia="黑体" w:hAnsi="黑体" w:hint="eastAsia"/>
          <w:sz w:val="30"/>
          <w:szCs w:val="30"/>
          <w:lang w:eastAsia="zh-CN"/>
        </w:rPr>
        <w:t>分</w:t>
      </w:r>
      <w:r>
        <w:rPr>
          <w:rFonts w:ascii="黑体" w:eastAsia="黑体" w:hAnsi="黑体" w:hint="eastAsia"/>
          <w:sz w:val="30"/>
          <w:szCs w:val="30"/>
        </w:rPr>
        <w:t xml:space="preserve">  </w:t>
      </w:r>
      <w:r>
        <w:rPr>
          <w:rFonts w:ascii="黑体" w:eastAsia="黑体" w:hAnsi="黑体" w:hint="eastAsia"/>
          <w:sz w:val="30"/>
          <w:szCs w:val="30"/>
          <w:lang w:val="en-US" w:eastAsia="zh-CN"/>
        </w:rPr>
        <w:t>2019</w:t>
      </w:r>
      <w:r>
        <w:rPr>
          <w:rFonts w:ascii="黑体" w:eastAsia="黑体" w:hAnsi="黑体" w:hint="eastAsia"/>
          <w:sz w:val="30"/>
          <w:szCs w:val="30"/>
        </w:rPr>
        <w:t>年度部门决算情况说明</w:t>
      </w:r>
    </w:p>
    <w:p>
      <w:pPr>
        <w:jc w:val="left"/>
        <w:rPr>
          <w:rFonts w:ascii="楷体" w:eastAsia="楷体" w:hAnsi="楷体" w:hint="eastAsia"/>
          <w:sz w:val="30"/>
          <w:szCs w:val="30"/>
        </w:rPr>
      </w:pPr>
      <w:r>
        <w:rPr>
          <w:rFonts w:ascii="楷体" w:eastAsia="楷体" w:hAnsi="楷体" w:hint="eastAsia"/>
          <w:sz w:val="30"/>
          <w:szCs w:val="30"/>
        </w:rPr>
        <w:t>一、收入决算情况说明</w:t>
      </w:r>
    </w:p>
    <w:p>
      <w:pPr>
        <w:jc w:val="left"/>
        <w:rPr>
          <w:rFonts w:ascii="楷体" w:eastAsia="楷体" w:hAnsi="楷体" w:hint="eastAsia"/>
          <w:sz w:val="30"/>
          <w:szCs w:val="30"/>
        </w:rPr>
      </w:pPr>
      <w:r>
        <w:rPr>
          <w:rFonts w:ascii="楷体" w:eastAsia="楷体" w:hAnsi="楷体" w:hint="eastAsia"/>
          <w:sz w:val="30"/>
          <w:szCs w:val="30"/>
        </w:rPr>
        <w:t>二、支出决算情况说明</w:t>
      </w:r>
    </w:p>
    <w:p>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四、一般公共预算财政拨款“三公”经费支出决算情况说明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lang w:eastAsia="zh-CN"/>
        </w:rPr>
        <w:t>第四部分</w:t>
      </w:r>
      <w:r>
        <w:rPr>
          <w:rFonts w:ascii="楷体" w:eastAsia="楷体" w:hAnsi="楷体" w:hint="eastAsia"/>
          <w:sz w:val="30"/>
          <w:szCs w:val="30"/>
          <w:lang w:val="en-US" w:eastAsia="zh-CN"/>
        </w:rPr>
        <w:t xml:space="preserve">  </w:t>
      </w:r>
      <w:r>
        <w:rPr>
          <w:rFonts w:ascii="黑体" w:eastAsia="黑体" w:hAnsi="黑体" w:hint="eastAsia"/>
          <w:sz w:val="30"/>
          <w:szCs w:val="30"/>
        </w:rPr>
        <w:t>其他重要事项及相关口径情况说明</w:t>
      </w:r>
    </w:p>
    <w:p>
      <w:pPr>
        <w:jc w:val="left"/>
        <w:rPr>
          <w:rFonts w:ascii="楷体" w:eastAsia="楷体" w:hAnsi="楷体" w:hint="eastAsia"/>
          <w:sz w:val="30"/>
          <w:szCs w:val="30"/>
          <w:lang w:eastAsia="zh-CN"/>
        </w:rPr>
      </w:pPr>
      <w:r>
        <w:rPr>
          <w:rFonts w:ascii="楷体" w:eastAsia="楷体" w:hAnsi="楷体" w:hint="eastAsia"/>
          <w:sz w:val="30"/>
          <w:szCs w:val="30"/>
          <w:lang w:eastAsia="zh-CN"/>
        </w:rPr>
        <w:t>一、</w:t>
      </w:r>
      <w:r>
        <w:rPr>
          <w:rFonts w:ascii="楷体" w:eastAsia="楷体" w:hAnsi="楷体" w:hint="eastAsia"/>
          <w:sz w:val="30"/>
          <w:szCs w:val="30"/>
        </w:rPr>
        <w:t>机关运行经费支出情况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二、</w:t>
      </w:r>
      <w:r>
        <w:rPr>
          <w:rFonts w:ascii="楷体" w:eastAsia="楷体" w:hAnsi="楷体" w:hint="eastAsia"/>
          <w:sz w:val="30"/>
          <w:szCs w:val="30"/>
        </w:rPr>
        <w:t>国有资产占用情况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三、</w:t>
      </w:r>
      <w:r>
        <w:rPr>
          <w:rFonts w:ascii="楷体" w:eastAsia="楷体" w:hAnsi="楷体" w:hint="eastAsia"/>
          <w:sz w:val="30"/>
          <w:szCs w:val="30"/>
        </w:rPr>
        <w:t>政府采购支出情况</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（一）项目支出绩效自评/项目支出绩效自评报告（表）</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（二）部门整体支出绩效自评报告</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（三）部门整体支出绩效自评表</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w:t>
      </w:r>
      <w:r>
        <w:rPr>
          <w:rFonts w:ascii="黑体" w:eastAsia="黑体" w:hAnsi="黑体" w:hint="eastAsia"/>
          <w:sz w:val="30"/>
          <w:szCs w:val="30"/>
          <w:lang w:eastAsia="zh-CN"/>
        </w:rPr>
        <w:t>五</w:t>
      </w:r>
      <w:r>
        <w:rPr>
          <w:rFonts w:ascii="黑体" w:eastAsia="黑体" w:hAnsi="黑体" w:hint="eastAsia"/>
          <w:sz w:val="30"/>
          <w:szCs w:val="30"/>
        </w:rPr>
        <w:t>部分  名词解释</w:t>
      </w: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both"/>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曲靖市医疗保障局</w:t>
      </w:r>
      <w:r>
        <w:rPr>
          <w:rFonts w:ascii="黑体" w:eastAsia="黑体" w:hAnsi="黑体" w:hint="eastAsia"/>
          <w:sz w:val="32"/>
          <w:szCs w:val="32"/>
        </w:rPr>
        <w:t>概况</w:t>
      </w: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一、主要职能</w:t>
      </w:r>
    </w:p>
    <w:p>
      <w:pPr>
        <w:spacing w:line="600" w:lineRule="exact"/>
        <w:ind w:firstLine="600" w:firstLineChars="200"/>
        <w:rPr>
          <w:rFonts w:ascii="楷体" w:eastAsia="楷体" w:hAnsi="楷体" w:hint="eastAsia"/>
          <w:sz w:val="30"/>
          <w:szCs w:val="30"/>
        </w:rPr>
      </w:pPr>
      <w:r>
        <w:rPr>
          <w:rFonts w:ascii="楷体" w:eastAsia="楷体" w:hAnsi="楷体" w:hint="eastAsia"/>
          <w:bCs/>
          <w:sz w:val="30"/>
          <w:szCs w:val="30"/>
        </w:rPr>
        <w:t>（一）主要职能</w:t>
      </w:r>
    </w:p>
    <w:p>
      <w:pPr>
        <w:pStyle w:val="BodyText"/>
        <w:adjustRightInd w:val="0"/>
        <w:snapToGrid w:val="0"/>
        <w:spacing w:line="600" w:lineRule="exact"/>
        <w:ind w:firstLine="630" w:firstLineChars="210"/>
        <w:rPr>
          <w:rFonts w:hint="eastAsia"/>
          <w:bCs/>
          <w:szCs w:val="30"/>
        </w:rPr>
      </w:pPr>
      <w:r>
        <w:rPr>
          <w:rFonts w:hint="eastAsia"/>
          <w:bCs/>
          <w:szCs w:val="30"/>
        </w:rPr>
        <w:t>1、统筹拟定医疗保险、生育保险、医疗救助等医疗保障方面的规范性文件并组织实施。2、负责医疗保障基金监督管理工作，建立健全医疗保障基金管理制度和安全防控机制，推进医疗保障基金支付方式改革。3、负责医疗保障筹资和待遇政策落实，完善动态调整和区域调剂平衡机制，统筹城乡医疗保障待遇标准，建立健全与筹资水平相适应的待遇调整机制。组织拟订并实施长期护理保险、生育保险制度改革方案。4、制定城乡统一的药品、医用耗材、医疗服务项目、医疗服务设施等医保目录和支付标准，建立动态调整机制，制定医保目录准入谈判实施细则并组织实施。5、制定药品、医用耗材价格和医疗服务项目、医疗服务设施收费标准，建立医保支付医药服务价格合理确定和动态调整机制，推动建立市场主导的社会医药服务价格形成机制，建立价格信息监测和信息发布制度。6、制定药品和医用耗材的招标采购办法并监督实施，推进药品、医用耗材招标采购平台建设。7、制定协议医药机构协议和支付管理办法并组织实施，建立健全医疗保障信用评价体系和信息披露制度，监督管理纳入医保范围内的医疗服务行为和医疗费用，依法查处医疗保障领域违法违规行为。8、负责医疗保障经办管理、公共服务体系和信息化建设。实施异地就医管理和费用结算办法，完善异地就医管理和费用结算平台，建立健全医疗保障关系转移接续制度，开展医疗保障领域对外合作交流。9、完成省医疗保障局、市委和市政府交办的其他任务。</w:t>
      </w:r>
    </w:p>
    <w:p>
      <w:pPr>
        <w:pStyle w:val="BodyText"/>
        <w:adjustRightInd w:val="0"/>
        <w:snapToGrid w:val="0"/>
        <w:spacing w:line="600" w:lineRule="exact"/>
        <w:ind w:firstLine="630" w:firstLineChars="210"/>
        <w:rPr>
          <w:rFonts w:ascii="楷体" w:eastAsia="楷体" w:hAnsi="楷体" w:hint="eastAsia"/>
          <w:bCs/>
          <w:szCs w:val="30"/>
        </w:rPr>
      </w:pPr>
      <w:r>
        <w:rPr>
          <w:rFonts w:ascii="楷体" w:eastAsia="楷体" w:hAnsi="楷体" w:hint="eastAsia"/>
          <w:bCs/>
          <w:szCs w:val="30"/>
        </w:rPr>
        <w:t>（二）</w:t>
      </w:r>
      <w:r>
        <w:rPr>
          <w:rFonts w:ascii="楷体" w:eastAsia="楷体" w:hAnsi="楷体" w:hint="eastAsia"/>
          <w:bCs/>
          <w:szCs w:val="30"/>
          <w:lang w:val="en-US" w:eastAsia="zh-CN"/>
        </w:rPr>
        <w:t>2019</w:t>
      </w:r>
      <w:r>
        <w:rPr>
          <w:rFonts w:ascii="楷体" w:eastAsia="楷体" w:hAnsi="楷体" w:hint="eastAsia"/>
          <w:bCs/>
          <w:szCs w:val="30"/>
        </w:rPr>
        <w:t>年度重点工作任务介绍</w:t>
      </w:r>
    </w:p>
    <w:p>
      <w:pPr>
        <w:pStyle w:val="BodyText"/>
        <w:adjustRightInd w:val="0"/>
        <w:snapToGrid w:val="0"/>
        <w:spacing w:line="600" w:lineRule="exact"/>
        <w:ind w:firstLine="630" w:firstLineChars="210"/>
        <w:rPr>
          <w:rFonts w:hint="eastAsia"/>
          <w:bCs/>
          <w:szCs w:val="30"/>
        </w:rPr>
      </w:pPr>
      <w:r>
        <w:rPr>
          <w:rFonts w:hint="eastAsia"/>
          <w:bCs/>
          <w:szCs w:val="30"/>
        </w:rPr>
        <w:t>按照十九大报告提出的“兜底线、织密网、建机制”要求，将保基本和可持续贯穿医保改革发展的始终，善作善成，谋求医保事业新发展。持续严管基金。强宣传，常态化开展打击欺诈骗保宣传行动；强管理，加强医保协议管理，实施“医保管家”网格化管理，升级医保智能审核系统加强智能监管；强稽核，以巡查、随机检查、实地交叉检查等方式加大稽核力度，确保监管无死角，坚决维护基金安全。持续深化改革。支持配合全省医保药品目录动态调整，推动医疗服务价格改革，做好新一轮药品和医用药材集中招标采购配送先行试点工作。在医保付费总额控制的基础上，持续深化按病种付费、按人头付费、按疾病诊断相关分组（DRGs）付费等相结合的复合式付费方式改革，构建医保基金运行平稳高效、医疗机构发展有效支持、参保人基本医疗权益充分保障的良性格局。持续完善政策。进一步完善多层次医疗保障体系，优化保障待遇结构，做好基本保险、生育保险、大病保险、医疗救助以及补充保险的无缝衔接，促进全民医保体系持续健康发展。持续提升服务。扎实开展好异地就医直接结算工作，进一步加强窗口服务标准化建设、医保信息化建设、自身建设，优化医保经办流程，提高医保服务水平。</w:t>
      </w: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二、部门基本情况</w:t>
      </w:r>
    </w:p>
    <w:p>
      <w:pPr>
        <w:spacing w:line="600" w:lineRule="exact"/>
        <w:ind w:firstLine="600" w:firstLineChars="200"/>
        <w:rPr>
          <w:rFonts w:ascii="楷体" w:eastAsia="楷体" w:hAnsi="楷体" w:hint="eastAsia"/>
          <w:sz w:val="30"/>
          <w:szCs w:val="30"/>
        </w:rPr>
      </w:pPr>
      <w:r>
        <w:rPr>
          <w:rFonts w:ascii="楷体" w:eastAsia="楷体" w:hAnsi="楷体" w:hint="eastAsia"/>
          <w:sz w:val="30"/>
          <w:szCs w:val="30"/>
        </w:rPr>
        <w:t>（一）部门决算单位构成</w:t>
      </w:r>
    </w:p>
    <w:p>
      <w:pPr>
        <w:spacing w:line="600" w:lineRule="exact"/>
        <w:ind w:firstLine="600" w:firstLineChars="200"/>
        <w:rPr>
          <w:rFonts w:ascii="仿宋_GB2312" w:eastAsia="仿宋_GB2312" w:hint="eastAsia"/>
          <w:sz w:val="30"/>
          <w:szCs w:val="30"/>
        </w:rPr>
      </w:pPr>
      <w:r>
        <w:rPr>
          <w:rFonts w:ascii="仿宋_GB2312" w:eastAsia="仿宋_GB2312" w:hint="eastAsia"/>
          <w:sz w:val="30"/>
          <w:szCs w:val="30"/>
        </w:rPr>
        <w:t>纳入</w:t>
      </w:r>
      <w:r>
        <w:rPr>
          <w:rFonts w:ascii="仿宋_GB2312" w:eastAsia="仿宋_GB2312" w:hint="eastAsia"/>
          <w:sz w:val="30"/>
          <w:szCs w:val="30"/>
          <w:lang w:eastAsia="zh-CN"/>
        </w:rPr>
        <w:t>曲靖市医疗保障局</w:t>
      </w:r>
      <w:r>
        <w:rPr>
          <w:rFonts w:ascii="仿宋_GB2312" w:eastAsia="仿宋_GB2312" w:hint="eastAsia"/>
          <w:sz w:val="30"/>
          <w:szCs w:val="30"/>
          <w:lang w:val="en-US" w:eastAsia="zh-CN"/>
        </w:rPr>
        <w:t>2019</w:t>
      </w:r>
      <w:r>
        <w:rPr>
          <w:rFonts w:ascii="仿宋_GB2312" w:eastAsia="仿宋_GB2312" w:hint="eastAsia"/>
          <w:sz w:val="30"/>
          <w:szCs w:val="30"/>
        </w:rPr>
        <w:t>年度部门决算编报的单位共</w:t>
      </w:r>
      <w:r>
        <w:rPr>
          <w:rFonts w:ascii="仿宋_GB2312" w:eastAsia="仿宋_GB2312" w:hint="eastAsia"/>
          <w:sz w:val="30"/>
          <w:szCs w:val="30"/>
          <w:lang w:val="en-US" w:eastAsia="zh-CN"/>
        </w:rPr>
        <w:t>2</w:t>
      </w:r>
      <w:r>
        <w:rPr>
          <w:rFonts w:ascii="仿宋_GB2312" w:eastAsia="仿宋_GB2312" w:hint="eastAsia"/>
          <w:sz w:val="30"/>
          <w:szCs w:val="30"/>
        </w:rPr>
        <w:t>个。其中：行政单位</w:t>
      </w:r>
      <w:r>
        <w:rPr>
          <w:rFonts w:ascii="仿宋_GB2312" w:eastAsia="仿宋_GB2312" w:hint="eastAsia"/>
          <w:sz w:val="30"/>
          <w:szCs w:val="30"/>
          <w:lang w:val="en-US" w:eastAsia="zh-CN"/>
        </w:rPr>
        <w:t>1</w:t>
      </w:r>
      <w:r>
        <w:rPr>
          <w:rFonts w:ascii="仿宋_GB2312" w:eastAsia="仿宋_GB2312" w:hint="eastAsia"/>
          <w:sz w:val="30"/>
          <w:szCs w:val="30"/>
        </w:rPr>
        <w:t>个，参照公务员法管理的事业单位</w:t>
      </w:r>
      <w:r>
        <w:rPr>
          <w:rFonts w:ascii="仿宋_GB2312" w:eastAsia="仿宋_GB2312" w:hint="eastAsia"/>
          <w:bCs/>
          <w:sz w:val="30"/>
          <w:szCs w:val="30"/>
          <w:lang w:val="en-US" w:eastAsia="zh-CN"/>
        </w:rPr>
        <w:t>1</w:t>
      </w:r>
      <w:r>
        <w:rPr>
          <w:rFonts w:ascii="仿宋_GB2312" w:eastAsia="仿宋_GB2312" w:hint="eastAsia"/>
          <w:sz w:val="30"/>
          <w:szCs w:val="30"/>
        </w:rPr>
        <w:t>个。分别是：</w:t>
      </w:r>
    </w:p>
    <w:p>
      <w:pPr>
        <w:numPr>
          <w:ilvl w:val="0"/>
          <w:numId w:val="1"/>
        </w:numPr>
        <w:spacing w:line="600" w:lineRule="exact"/>
        <w:ind w:firstLine="600" w:firstLineChars="200"/>
        <w:rPr>
          <w:rFonts w:ascii="仿宋_GB2312" w:eastAsia="仿宋_GB2312" w:hint="eastAsia"/>
          <w:sz w:val="30"/>
          <w:szCs w:val="30"/>
          <w:lang w:eastAsia="zh-CN"/>
        </w:rPr>
      </w:pPr>
      <w:r>
        <w:rPr>
          <w:rFonts w:ascii="仿宋_GB2312" w:eastAsia="仿宋_GB2312" w:hint="eastAsia"/>
          <w:sz w:val="30"/>
          <w:szCs w:val="30"/>
          <w:lang w:eastAsia="zh-CN"/>
        </w:rPr>
        <w:t>曲靖市医疗保障局，属行政单位，内设办公室、规划财务和法规科、医药服务管理和待遇保障科、医药价格和招标采购科、基金监管科</w:t>
      </w:r>
      <w:r>
        <w:rPr>
          <w:rFonts w:ascii="仿宋_GB2312" w:eastAsia="仿宋_GB2312" w:hint="eastAsia"/>
          <w:sz w:val="30"/>
          <w:szCs w:val="30"/>
          <w:lang w:val="en-US" w:eastAsia="zh-CN"/>
        </w:rPr>
        <w:t>5个科室。</w:t>
      </w:r>
    </w:p>
    <w:p>
      <w:pPr>
        <w:numPr>
          <w:ilvl w:val="0"/>
          <w:numId w:val="1"/>
        </w:numPr>
        <w:spacing w:line="600" w:lineRule="exact"/>
        <w:ind w:firstLine="600" w:firstLineChars="200"/>
        <w:rPr>
          <w:rFonts w:ascii="仿宋_GB2312" w:eastAsia="仿宋_GB2312" w:hint="eastAsia"/>
          <w:sz w:val="30"/>
          <w:szCs w:val="30"/>
          <w:lang w:eastAsia="zh-CN"/>
        </w:rPr>
      </w:pPr>
      <w:r>
        <w:rPr>
          <w:rFonts w:ascii="仿宋_GB2312" w:eastAsia="仿宋_GB2312" w:hint="eastAsia"/>
          <w:sz w:val="30"/>
          <w:szCs w:val="30"/>
          <w:lang w:val="en-US" w:eastAsia="zh-CN"/>
        </w:rPr>
        <w:t>曲靖市医疗保险服务中心，属参公管理事业单位，内设综合管理科、基金财务科、基金征缴管理科、审核结算科、特殊人员医疗保障科、稽核科、城乡居民医保管理科、信息统计科、医药机构管理科、异地就医管理科10个科室。</w:t>
      </w:r>
    </w:p>
    <w:p>
      <w:pPr>
        <w:ind w:firstLine="600" w:firstLineChars="200"/>
        <w:rPr>
          <w:rFonts w:ascii="楷体" w:eastAsia="楷体" w:hAnsi="楷体" w:hint="eastAsia"/>
          <w:sz w:val="30"/>
          <w:szCs w:val="30"/>
          <w:highlight w:val="none"/>
        </w:rPr>
      </w:pPr>
      <w:r>
        <w:rPr>
          <w:rFonts w:ascii="楷体" w:eastAsia="楷体" w:hAnsi="楷体" w:hint="eastAsia"/>
          <w:sz w:val="30"/>
          <w:szCs w:val="30"/>
          <w:highlight w:val="none"/>
        </w:rPr>
        <w:t xml:space="preserve">（二）部门人员和车辆的编制及实有情况 </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lang w:eastAsia="zh-CN"/>
        </w:rPr>
        <w:t>曲靖市医疗保障局</w:t>
      </w:r>
      <w:r>
        <w:rPr>
          <w:rFonts w:ascii="仿宋_GB2312" w:eastAsia="仿宋_GB2312" w:hint="eastAsia"/>
          <w:sz w:val="30"/>
          <w:szCs w:val="30"/>
          <w:lang w:val="en-US" w:eastAsia="zh-CN"/>
        </w:rPr>
        <w:t>2019</w:t>
      </w:r>
      <w:r>
        <w:rPr>
          <w:rFonts w:ascii="仿宋_GB2312" w:eastAsia="仿宋_GB2312" w:hint="eastAsia"/>
          <w:sz w:val="30"/>
          <w:szCs w:val="30"/>
        </w:rPr>
        <w:t>年</w:t>
      </w:r>
      <w:r>
        <w:rPr>
          <w:rFonts w:ascii="仿宋_GB2312" w:eastAsia="仿宋_GB2312" w:hint="eastAsia"/>
          <w:sz w:val="30"/>
          <w:szCs w:val="30"/>
          <w:highlight w:val="none"/>
        </w:rPr>
        <w:t>末实有人员编制</w:t>
      </w:r>
      <w:r>
        <w:rPr>
          <w:rFonts w:ascii="仿宋_GB2312" w:eastAsia="仿宋_GB2312" w:hint="eastAsia"/>
          <w:sz w:val="30"/>
          <w:szCs w:val="30"/>
          <w:highlight w:val="none"/>
          <w:lang w:val="en-US" w:eastAsia="zh-CN"/>
        </w:rPr>
        <w:t>67</w:t>
      </w:r>
      <w:r>
        <w:rPr>
          <w:rFonts w:ascii="仿宋_GB2312" w:eastAsia="仿宋_GB2312" w:hAnsi="宋体" w:cs="Arial" w:hint="eastAsia"/>
          <w:kern w:val="0"/>
          <w:sz w:val="30"/>
          <w:szCs w:val="30"/>
          <w:highlight w:val="none"/>
        </w:rPr>
        <w:t>人。其中：行政编制</w:t>
      </w:r>
      <w:r>
        <w:rPr>
          <w:rFonts w:ascii="仿宋_GB2312" w:eastAsia="仿宋_GB2312" w:hint="eastAsia"/>
          <w:sz w:val="30"/>
          <w:szCs w:val="30"/>
          <w:highlight w:val="none"/>
          <w:lang w:val="en-US" w:eastAsia="zh-CN"/>
        </w:rPr>
        <w:t>12</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参公管理</w:t>
      </w:r>
      <w:r>
        <w:rPr>
          <w:rFonts w:ascii="仿宋_GB2312" w:eastAsia="仿宋_GB2312" w:hAnsi="宋体" w:cs="Arial" w:hint="eastAsia"/>
          <w:kern w:val="0"/>
          <w:sz w:val="30"/>
          <w:szCs w:val="30"/>
          <w:highlight w:val="none"/>
        </w:rPr>
        <w:t>事业编制</w:t>
      </w:r>
      <w:r>
        <w:rPr>
          <w:rFonts w:ascii="仿宋_GB2312" w:eastAsia="仿宋_GB2312" w:hint="eastAsia"/>
          <w:sz w:val="30"/>
          <w:szCs w:val="30"/>
          <w:highlight w:val="none"/>
          <w:lang w:val="en-US" w:eastAsia="zh-CN"/>
        </w:rPr>
        <w:t>55</w:t>
      </w:r>
      <w:r>
        <w:rPr>
          <w:rFonts w:ascii="仿宋_GB2312" w:eastAsia="仿宋_GB2312" w:hAnsi="宋体" w:cs="Arial" w:hint="eastAsia"/>
          <w:kern w:val="0"/>
          <w:sz w:val="30"/>
          <w:szCs w:val="30"/>
          <w:highlight w:val="none"/>
        </w:rPr>
        <w:t>人；在职在编实有行政人员</w:t>
      </w:r>
      <w:r>
        <w:rPr>
          <w:rFonts w:ascii="仿宋_GB2312" w:eastAsia="仿宋_GB2312" w:hint="eastAsia"/>
          <w:sz w:val="30"/>
          <w:szCs w:val="30"/>
          <w:highlight w:val="none"/>
          <w:lang w:val="en-US" w:eastAsia="zh-CN"/>
        </w:rPr>
        <w:t>17</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参公管理</w:t>
      </w:r>
      <w:r>
        <w:rPr>
          <w:rFonts w:ascii="仿宋_GB2312" w:eastAsia="仿宋_GB2312" w:hAnsi="宋体" w:cs="Arial" w:hint="eastAsia"/>
          <w:kern w:val="0"/>
          <w:sz w:val="30"/>
          <w:szCs w:val="30"/>
          <w:highlight w:val="none"/>
        </w:rPr>
        <w:t>事业人员</w:t>
      </w:r>
      <w:r>
        <w:rPr>
          <w:rFonts w:ascii="仿宋_GB2312" w:eastAsia="仿宋_GB2312" w:hint="eastAsia"/>
          <w:sz w:val="30"/>
          <w:szCs w:val="30"/>
          <w:highlight w:val="none"/>
          <w:lang w:val="en-US" w:eastAsia="zh-CN"/>
        </w:rPr>
        <w:t>46</w:t>
      </w:r>
      <w:r>
        <w:rPr>
          <w:rFonts w:ascii="仿宋_GB2312" w:eastAsia="仿宋_GB2312" w:hAnsi="宋体" w:cs="Arial" w:hint="eastAsia"/>
          <w:kern w:val="0"/>
          <w:sz w:val="30"/>
          <w:szCs w:val="30"/>
          <w:highlight w:val="none"/>
        </w:rPr>
        <w:t>人。离退休人员</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rPr>
        <w:t>实有车辆编制</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辆，实有车辆</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辆。</w:t>
      </w:r>
    </w:p>
    <w:p>
      <w:pPr>
        <w:jc w:val="center"/>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2019</w:t>
      </w:r>
      <w:r>
        <w:rPr>
          <w:rFonts w:ascii="黑体" w:eastAsia="黑体" w:hAnsi="黑体" w:hint="eastAsia"/>
          <w:sz w:val="32"/>
          <w:szCs w:val="32"/>
        </w:rPr>
        <w:t>年度部门决算表</w:t>
      </w:r>
    </w:p>
    <w:p>
      <w:pPr>
        <w:spacing w:line="600" w:lineRule="exact"/>
        <w:ind w:firstLine="600" w:firstLineChars="200"/>
        <w:jc w:val="center"/>
        <w:rPr>
          <w:rFonts w:ascii="仿宋_GB2312" w:eastAsia="仿宋_GB2312" w:hint="eastAsia"/>
          <w:sz w:val="30"/>
          <w:szCs w:val="30"/>
        </w:rPr>
      </w:pPr>
      <w:r>
        <w:rPr>
          <w:rFonts w:ascii="仿宋_GB2312" w:eastAsia="仿宋_GB2312" w:hint="eastAsia"/>
          <w:sz w:val="30"/>
          <w:szCs w:val="30"/>
        </w:rPr>
        <w:t>（详见附件）</w:t>
      </w:r>
    </w:p>
    <w:p>
      <w:pPr>
        <w:spacing w:line="600" w:lineRule="exact"/>
        <w:ind w:firstLine="600" w:firstLineChars="200"/>
        <w:jc w:val="center"/>
        <w:rPr>
          <w:rFonts w:ascii="仿宋_GB2312" w:eastAsia="仿宋_GB2312" w:hint="eastAsia"/>
          <w:sz w:val="30"/>
          <w:szCs w:val="30"/>
        </w:rPr>
      </w:pPr>
    </w:p>
    <w:p>
      <w:pPr>
        <w:jc w:val="center"/>
        <w:rPr>
          <w:rFonts w:ascii="黑体" w:eastAsia="黑体" w:hAnsi="黑体" w:hint="eastAsia"/>
          <w:sz w:val="32"/>
          <w:szCs w:val="32"/>
        </w:rPr>
      </w:pPr>
      <w:r>
        <w:rPr>
          <w:rFonts w:ascii="黑体" w:eastAsia="黑体" w:hAnsi="黑体" w:hint="eastAsia"/>
          <w:sz w:val="32"/>
          <w:szCs w:val="32"/>
        </w:rPr>
        <w:t>第三部</w:t>
      </w:r>
      <w:r>
        <w:rPr>
          <w:rFonts w:ascii="黑体" w:eastAsia="黑体" w:hAnsi="黑体" w:hint="eastAsia"/>
          <w:sz w:val="32"/>
          <w:szCs w:val="32"/>
          <w:lang w:eastAsia="zh-CN"/>
        </w:rPr>
        <w:t>分</w:t>
      </w:r>
      <w:r>
        <w:rPr>
          <w:rFonts w:ascii="黑体" w:eastAsia="黑体" w:hAnsi="黑体" w:hint="eastAsia"/>
          <w:sz w:val="32"/>
          <w:szCs w:val="32"/>
        </w:rPr>
        <w:t xml:space="preserve">  </w:t>
      </w:r>
      <w:r>
        <w:rPr>
          <w:rFonts w:ascii="黑体" w:eastAsia="黑体" w:hAnsi="黑体" w:hint="eastAsia"/>
          <w:sz w:val="32"/>
          <w:szCs w:val="32"/>
          <w:lang w:val="en-US" w:eastAsia="zh-CN"/>
        </w:rPr>
        <w:t>2019</w:t>
      </w:r>
      <w:r>
        <w:rPr>
          <w:rFonts w:ascii="黑体" w:eastAsia="黑体" w:hAnsi="黑体" w:hint="eastAsia"/>
          <w:sz w:val="32"/>
          <w:szCs w:val="32"/>
        </w:rPr>
        <w:t>年度部门决算情况说明</w:t>
      </w:r>
    </w:p>
    <w:p>
      <w:pPr>
        <w:ind w:firstLine="600" w:firstLineChars="200"/>
        <w:jc w:val="left"/>
        <w:rPr>
          <w:rFonts w:ascii="黑体" w:eastAsia="黑体" w:hAnsi="黑体" w:hint="eastAsia"/>
          <w:sz w:val="30"/>
          <w:szCs w:val="30"/>
        </w:rPr>
      </w:pPr>
      <w:r>
        <w:rPr>
          <w:rFonts w:ascii="黑体" w:eastAsia="黑体" w:hAnsi="黑体" w:hint="eastAsia"/>
          <w:sz w:val="30"/>
          <w:szCs w:val="30"/>
        </w:rPr>
        <w:t>一、收入决算情况说明</w:t>
      </w:r>
    </w:p>
    <w:p>
      <w:pPr>
        <w:widowControl/>
        <w:snapToGrid w:val="0"/>
        <w:spacing w:before="100" w:after="100" w:line="600" w:lineRule="exact"/>
        <w:ind w:firstLine="538"/>
        <w:jc w:val="left"/>
        <w:rPr>
          <w:rFonts w:ascii="仿宋_GB2312" w:eastAsia="仿宋_GB2312" w:hAnsi="宋体" w:cs="Arial" w:hint="eastAsia"/>
          <w:kern w:val="0"/>
          <w:sz w:val="30"/>
          <w:szCs w:val="30"/>
          <w:highlight w:val="none"/>
        </w:rPr>
      </w:pPr>
      <w:r>
        <w:rPr>
          <w:rFonts w:ascii="仿宋_GB2312" w:eastAsia="仿宋_GB2312" w:hint="eastAsia"/>
          <w:sz w:val="30"/>
          <w:szCs w:val="30"/>
          <w:lang w:eastAsia="zh-CN"/>
        </w:rPr>
        <w:t>曲靖市医疗保障局</w:t>
      </w:r>
      <w:r>
        <w:rPr>
          <w:rFonts w:ascii="仿宋_GB2312" w:eastAsia="仿宋_GB2312" w:hint="eastAsia"/>
          <w:sz w:val="30"/>
          <w:szCs w:val="30"/>
          <w:lang w:val="en-US" w:eastAsia="zh-CN"/>
        </w:rPr>
        <w:t>2019</w:t>
      </w:r>
      <w:r>
        <w:rPr>
          <w:rFonts w:ascii="仿宋_GB2312" w:eastAsia="仿宋_GB2312" w:hint="eastAsia"/>
          <w:sz w:val="30"/>
          <w:szCs w:val="30"/>
          <w:highlight w:val="none"/>
        </w:rPr>
        <w:t>年度收入合计</w:t>
      </w:r>
      <w:r>
        <w:rPr>
          <w:rFonts w:ascii="仿宋_GB2312" w:eastAsia="仿宋_GB2312" w:hint="eastAsia"/>
          <w:sz w:val="30"/>
          <w:szCs w:val="30"/>
          <w:highlight w:val="none"/>
          <w:lang w:val="en-US" w:eastAsia="zh-CN"/>
        </w:rPr>
        <w:t>1406.06</w:t>
      </w:r>
      <w:r>
        <w:rPr>
          <w:rFonts w:ascii="仿宋_GB2312" w:eastAsia="仿宋_GB2312" w:hint="eastAsia"/>
          <w:sz w:val="30"/>
          <w:szCs w:val="30"/>
          <w:highlight w:val="none"/>
        </w:rPr>
        <w:t>万元。其中：财政拨款收入</w:t>
      </w:r>
      <w:r>
        <w:rPr>
          <w:rFonts w:ascii="仿宋_GB2312" w:eastAsia="仿宋_GB2312" w:hint="eastAsia"/>
          <w:sz w:val="30"/>
          <w:szCs w:val="30"/>
          <w:highlight w:val="none"/>
          <w:lang w:val="en-US" w:eastAsia="zh-CN"/>
        </w:rPr>
        <w:t>1406.06</w:t>
      </w:r>
      <w:r>
        <w:rPr>
          <w:rFonts w:ascii="仿宋_GB2312" w:eastAsia="仿宋_GB2312" w:hint="eastAsia"/>
          <w:sz w:val="30"/>
          <w:szCs w:val="30"/>
          <w:highlight w:val="none"/>
        </w:rPr>
        <w:t>万元，占总收入的</w:t>
      </w:r>
      <w:r>
        <w:rPr>
          <w:rFonts w:ascii="仿宋_GB2312" w:eastAsia="仿宋_GB2312" w:hint="eastAsia"/>
          <w:sz w:val="30"/>
          <w:szCs w:val="30"/>
          <w:highlight w:val="none"/>
          <w:lang w:val="en-US" w:eastAsia="zh-CN"/>
        </w:rPr>
        <w:t>100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。因我单位是</w:t>
      </w:r>
      <w:r>
        <w:rPr>
          <w:rFonts w:ascii="仿宋_GB2312" w:eastAsia="仿宋_GB2312" w:hint="eastAsia"/>
          <w:sz w:val="30"/>
          <w:szCs w:val="30"/>
          <w:highlight w:val="none"/>
          <w:lang w:val="en-US" w:eastAsia="zh-CN"/>
        </w:rPr>
        <w:t>2019年3月新成立单位，故无</w:t>
      </w:r>
      <w:r>
        <w:rPr>
          <w:rFonts w:ascii="仿宋_GB2312" w:eastAsia="仿宋_GB2312" w:hint="eastAsia"/>
          <w:sz w:val="30"/>
          <w:szCs w:val="30"/>
          <w:highlight w:val="none"/>
        </w:rPr>
        <w:t>上年对比</w:t>
      </w:r>
      <w:r>
        <w:rPr>
          <w:rFonts w:ascii="仿宋_GB2312" w:eastAsia="仿宋_GB2312" w:hint="eastAsia"/>
          <w:sz w:val="30"/>
          <w:szCs w:val="30"/>
          <w:highlight w:val="none"/>
          <w:lang w:eastAsia="zh-CN"/>
        </w:rPr>
        <w:t>数。根据《中共曲靖市委办公室　曲靖市人民政府办公室关于印发〈曲靖市医疗保障局职能配置内设机构和人员编制规定〉的通知》（</w:t>
      </w:r>
      <w:r>
        <w:rPr>
          <w:rFonts w:hint="eastAsia"/>
          <w:sz w:val="28"/>
          <w:szCs w:val="28"/>
          <w:lang w:val="en-US" w:eastAsia="zh-CN"/>
        </w:rPr>
        <w:t>曲办字【2019】84号文件</w:t>
      </w:r>
      <w:r>
        <w:rPr>
          <w:rFonts w:ascii="仿宋_GB2312" w:eastAsia="仿宋_GB2312" w:hint="eastAsia"/>
          <w:sz w:val="30"/>
          <w:szCs w:val="30"/>
          <w:highlight w:val="none"/>
          <w:lang w:eastAsia="zh-CN"/>
        </w:rPr>
        <w:t>），曲靖市医疗保障局是由原人社局下属的曲靖市医疗保险管理局、曲靖市社会保险服务中心相关职能、曲靖市发改委相关职能、曲靖市民政局相关职能整合组成，原曲靖市医疗保险管理局整体划转到曲靖市医疗保障局下属的曲靖市医疗保险服务中心，原曲靖市医疗保险管理局是单独建账，因此整体划转后有结转结余资金</w:t>
      </w:r>
      <w:r>
        <w:rPr>
          <w:rFonts w:ascii="仿宋_GB2312" w:eastAsia="仿宋_GB2312" w:hint="eastAsia"/>
          <w:sz w:val="30"/>
          <w:szCs w:val="30"/>
          <w:highlight w:val="none"/>
          <w:lang w:val="en-US" w:eastAsia="zh-CN"/>
        </w:rPr>
        <w:t>21.52万元</w:t>
      </w:r>
      <w:r>
        <w:rPr>
          <w:rFonts w:ascii="仿宋_GB2312" w:eastAsia="仿宋_GB2312" w:hint="eastAsia"/>
          <w:sz w:val="30"/>
          <w:szCs w:val="30"/>
          <w:highlight w:val="none"/>
          <w:lang w:eastAsia="zh-CN"/>
        </w:rPr>
        <w:t>。</w:t>
      </w:r>
    </w:p>
    <w:p>
      <w:pPr>
        <w:ind w:firstLine="600" w:firstLineChars="200"/>
        <w:jc w:val="left"/>
        <w:rPr>
          <w:rFonts w:ascii="黑体" w:eastAsia="黑体" w:hAnsi="黑体" w:hint="eastAsia"/>
          <w:sz w:val="30"/>
          <w:szCs w:val="30"/>
        </w:rPr>
      </w:pPr>
      <w:r>
        <w:rPr>
          <w:rFonts w:ascii="黑体" w:eastAsia="黑体" w:hAnsi="黑体" w:hint="eastAsia"/>
          <w:sz w:val="30"/>
          <w:szCs w:val="30"/>
        </w:rPr>
        <w:t>二、支出决算情况说明</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rPr>
        <w:t>曲靖市医疗保障局2019年度支出合计</w:t>
      </w:r>
      <w:r>
        <w:rPr>
          <w:rFonts w:ascii="仿宋_GB2312" w:eastAsia="仿宋_GB2312" w:hint="eastAsia"/>
          <w:sz w:val="30"/>
          <w:szCs w:val="30"/>
          <w:lang w:val="en-US" w:eastAsia="zh-CN"/>
        </w:rPr>
        <w:t>1143.53</w:t>
      </w:r>
      <w:r>
        <w:rPr>
          <w:rFonts w:ascii="仿宋_GB2312" w:eastAsia="仿宋_GB2312" w:hint="eastAsia"/>
          <w:sz w:val="30"/>
          <w:szCs w:val="30"/>
        </w:rPr>
        <w:t>万元。其中：</w:t>
      </w:r>
      <w:r>
        <w:rPr>
          <w:rFonts w:ascii="仿宋_GB2312" w:eastAsia="仿宋_GB2312" w:hAnsi="宋体" w:cs="Arial" w:hint="eastAsia"/>
          <w:kern w:val="0"/>
          <w:sz w:val="30"/>
          <w:szCs w:val="30"/>
        </w:rPr>
        <w:t>基本支出</w:t>
      </w:r>
      <w:r>
        <w:rPr>
          <w:rFonts w:ascii="仿宋_GB2312" w:eastAsia="仿宋_GB2312" w:hint="eastAsia"/>
          <w:sz w:val="30"/>
          <w:szCs w:val="30"/>
          <w:lang w:val="en-US" w:eastAsia="zh-CN"/>
        </w:rPr>
        <w:t>1074.90</w:t>
      </w:r>
      <w:r>
        <w:rPr>
          <w:rFonts w:ascii="仿宋_GB2312" w:eastAsia="仿宋_GB2312" w:hAnsi="宋体" w:cs="Arial" w:hint="eastAsia"/>
          <w:kern w:val="0"/>
          <w:sz w:val="30"/>
          <w:szCs w:val="30"/>
        </w:rPr>
        <w:t>万元，占总支出的</w:t>
      </w:r>
      <w:r>
        <w:rPr>
          <w:rFonts w:ascii="仿宋_GB2312" w:eastAsia="仿宋_GB2312" w:hint="eastAsia"/>
          <w:sz w:val="30"/>
          <w:szCs w:val="30"/>
          <w:lang w:val="en-US" w:eastAsia="zh-CN"/>
        </w:rPr>
        <w:t>94</w:t>
      </w:r>
      <w:r>
        <w:rPr>
          <w:rFonts w:ascii="仿宋_GB2312" w:eastAsia="仿宋_GB2312" w:hAnsi="宋体" w:cs="Arial" w:hint="eastAsia"/>
          <w:kern w:val="0"/>
          <w:sz w:val="30"/>
          <w:szCs w:val="30"/>
        </w:rPr>
        <w:t>％；项目支出</w:t>
      </w:r>
      <w:r>
        <w:rPr>
          <w:rFonts w:ascii="仿宋_GB2312" w:eastAsia="仿宋_GB2312" w:hint="eastAsia"/>
          <w:sz w:val="30"/>
          <w:szCs w:val="30"/>
          <w:lang w:val="en-US" w:eastAsia="zh-CN"/>
        </w:rPr>
        <w:t>68.63</w:t>
      </w:r>
      <w:r>
        <w:rPr>
          <w:rFonts w:ascii="仿宋_GB2312" w:eastAsia="仿宋_GB2312" w:hAnsi="宋体" w:cs="Arial" w:hint="eastAsia"/>
          <w:kern w:val="0"/>
          <w:sz w:val="30"/>
          <w:szCs w:val="30"/>
        </w:rPr>
        <w:t>万元，占总支出的</w:t>
      </w:r>
      <w:r>
        <w:rPr>
          <w:rFonts w:ascii="仿宋_GB2312" w:eastAsia="仿宋_GB2312" w:hAnsi="宋体" w:cs="Arial" w:hint="eastAsia"/>
          <w:kern w:val="0"/>
          <w:sz w:val="30"/>
          <w:szCs w:val="30"/>
          <w:lang w:val="en-US" w:eastAsia="zh-CN"/>
        </w:rPr>
        <w:t>6</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无</w:t>
      </w:r>
      <w:r>
        <w:rPr>
          <w:rFonts w:ascii="仿宋_GB2312" w:eastAsia="仿宋_GB2312" w:hAnsi="宋体" w:cs="Arial" w:hint="eastAsia"/>
          <w:kern w:val="0"/>
          <w:sz w:val="30"/>
          <w:szCs w:val="30"/>
        </w:rPr>
        <w:t>上缴上级支出、经营支出、对附属单位补助支出。</w:t>
      </w:r>
      <w:r>
        <w:rPr>
          <w:rFonts w:ascii="仿宋_GB2312" w:eastAsia="仿宋_GB2312" w:hint="eastAsia"/>
          <w:sz w:val="30"/>
          <w:szCs w:val="30"/>
          <w:highlight w:val="none"/>
          <w:lang w:eastAsia="zh-CN"/>
        </w:rPr>
        <w:t>因我单位是</w:t>
      </w:r>
      <w:r>
        <w:rPr>
          <w:rFonts w:ascii="仿宋_GB2312" w:eastAsia="仿宋_GB2312" w:hint="eastAsia"/>
          <w:sz w:val="30"/>
          <w:szCs w:val="30"/>
          <w:highlight w:val="none"/>
          <w:lang w:val="en-US" w:eastAsia="zh-CN"/>
        </w:rPr>
        <w:t>2019年3月新成立单位，故无</w:t>
      </w:r>
      <w:r>
        <w:rPr>
          <w:rFonts w:ascii="仿宋_GB2312" w:eastAsia="仿宋_GB2312" w:hint="eastAsia"/>
          <w:sz w:val="30"/>
          <w:szCs w:val="30"/>
          <w:highlight w:val="none"/>
        </w:rPr>
        <w:t>上年对比</w:t>
      </w:r>
      <w:r>
        <w:rPr>
          <w:rFonts w:ascii="仿宋_GB2312" w:eastAsia="仿宋_GB2312" w:hint="eastAsia"/>
          <w:sz w:val="30"/>
          <w:szCs w:val="30"/>
          <w:highlight w:val="none"/>
          <w:lang w:eastAsia="zh-CN"/>
        </w:rPr>
        <w:t>数。</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（一）基本支出情况</w:t>
      </w:r>
    </w:p>
    <w:p>
      <w:pPr>
        <w:widowControl/>
        <w:snapToGrid w:val="0"/>
        <w:spacing w:before="100" w:after="100" w:line="600" w:lineRule="exact"/>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2019</w:t>
      </w:r>
      <w:r>
        <w:rPr>
          <w:rFonts w:ascii="仿宋_GB2312" w:eastAsia="仿宋_GB2312" w:hint="eastAsia"/>
          <w:sz w:val="30"/>
          <w:szCs w:val="30"/>
        </w:rPr>
        <w:t>年度用于保障曲靖市医疗保障局机关、下属事业单位等机构正常运转的日常支出</w:t>
      </w:r>
      <w:r>
        <w:rPr>
          <w:rFonts w:ascii="仿宋_GB2312" w:eastAsia="仿宋_GB2312" w:hint="eastAsia"/>
          <w:sz w:val="30"/>
          <w:szCs w:val="30"/>
          <w:lang w:val="en-US" w:eastAsia="zh-CN"/>
        </w:rPr>
        <w:t>1074.90</w:t>
      </w:r>
      <w:r>
        <w:rPr>
          <w:rFonts w:ascii="仿宋_GB2312" w:eastAsia="仿宋_GB2312" w:hint="eastAsia"/>
          <w:sz w:val="30"/>
          <w:szCs w:val="30"/>
        </w:rPr>
        <w:t>万元。包括基本工资、津贴补贴等人员经费支出</w:t>
      </w:r>
      <w:r>
        <w:rPr>
          <w:rFonts w:ascii="仿宋_GB2312" w:eastAsia="仿宋_GB2312" w:hint="eastAsia"/>
          <w:sz w:val="30"/>
          <w:szCs w:val="30"/>
          <w:lang w:val="en-US" w:eastAsia="zh-CN"/>
        </w:rPr>
        <w:t>1007.15万元，</w:t>
      </w:r>
      <w:r>
        <w:rPr>
          <w:rFonts w:ascii="仿宋_GB2312" w:eastAsia="仿宋_GB2312" w:hint="eastAsia"/>
          <w:sz w:val="30"/>
          <w:szCs w:val="30"/>
        </w:rPr>
        <w:t>占基本支出的</w:t>
      </w:r>
      <w:r>
        <w:rPr>
          <w:rFonts w:ascii="仿宋_GB2312" w:eastAsia="仿宋_GB2312" w:hint="eastAsia"/>
          <w:sz w:val="30"/>
          <w:szCs w:val="30"/>
          <w:lang w:val="en-US" w:eastAsia="zh-CN"/>
        </w:rPr>
        <w:t>93.70</w:t>
      </w:r>
      <w:r>
        <w:rPr>
          <w:rFonts w:ascii="仿宋_GB2312" w:eastAsia="仿宋_GB2312" w:hint="eastAsia"/>
          <w:sz w:val="30"/>
          <w:szCs w:val="30"/>
        </w:rPr>
        <w:t>％；办公费、印刷费、水电费、办公设备购置等日常公用经费</w:t>
      </w:r>
      <w:r>
        <w:rPr>
          <w:rFonts w:ascii="仿宋_GB2312" w:eastAsia="仿宋_GB2312" w:hint="eastAsia"/>
          <w:sz w:val="30"/>
          <w:szCs w:val="30"/>
          <w:lang w:val="en-US" w:eastAsia="zh-CN"/>
        </w:rPr>
        <w:t>67.75万元，</w:t>
      </w:r>
      <w:r>
        <w:rPr>
          <w:rFonts w:ascii="仿宋_GB2312" w:eastAsia="仿宋_GB2312" w:hint="eastAsia"/>
          <w:sz w:val="30"/>
          <w:szCs w:val="30"/>
        </w:rPr>
        <w:t>占基本支出的</w:t>
      </w:r>
      <w:r>
        <w:rPr>
          <w:rFonts w:ascii="仿宋_GB2312" w:eastAsia="仿宋_GB2312" w:hint="eastAsia"/>
          <w:sz w:val="30"/>
          <w:szCs w:val="30"/>
          <w:lang w:val="en-US" w:eastAsia="zh-CN"/>
        </w:rPr>
        <w:t>6.3</w:t>
      </w:r>
      <w:r>
        <w:rPr>
          <w:rFonts w:ascii="仿宋_GB2312" w:eastAsia="仿宋_GB2312" w:hint="eastAsia"/>
          <w:sz w:val="30"/>
          <w:szCs w:val="30"/>
        </w:rPr>
        <w:t>％。</w:t>
      </w:r>
      <w:r>
        <w:rPr>
          <w:rFonts w:ascii="仿宋_GB2312" w:eastAsia="仿宋_GB2312" w:hint="eastAsia"/>
          <w:sz w:val="30"/>
          <w:szCs w:val="30"/>
          <w:lang w:eastAsia="zh-CN"/>
        </w:rPr>
        <w:t>人均支出</w:t>
      </w:r>
      <w:r>
        <w:rPr>
          <w:rFonts w:ascii="仿宋_GB2312" w:eastAsia="仿宋_GB2312" w:hint="eastAsia"/>
          <w:sz w:val="30"/>
          <w:szCs w:val="30"/>
          <w:lang w:val="en-US" w:eastAsia="zh-CN"/>
        </w:rPr>
        <w:t>1.08万元</w:t>
      </w:r>
      <w:r>
        <w:rPr>
          <w:rFonts w:ascii="仿宋_GB2312" w:eastAsia="仿宋_GB2312" w:hint="eastAsia"/>
          <w:sz w:val="30"/>
          <w:szCs w:val="30"/>
          <w:lang w:eastAsia="zh-CN"/>
        </w:rPr>
        <w:t>。</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（二）项目支出情况</w:t>
      </w:r>
    </w:p>
    <w:p>
      <w:pPr>
        <w:widowControl/>
        <w:snapToGrid w:val="0"/>
        <w:spacing w:before="100" w:after="100" w:line="600" w:lineRule="exact"/>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2019</w:t>
      </w:r>
      <w:r>
        <w:rPr>
          <w:rFonts w:ascii="仿宋_GB2312" w:eastAsia="仿宋_GB2312" w:hint="eastAsia"/>
          <w:sz w:val="30"/>
          <w:szCs w:val="30"/>
        </w:rPr>
        <w:t>年度用于曲靖市医疗保障局机关、下属事业单位等机构为完成特定的行政工作任务或事业发展目标，用于专项业务工作的经费支出</w:t>
      </w:r>
      <w:r>
        <w:rPr>
          <w:rFonts w:ascii="仿宋_GB2312" w:eastAsia="仿宋_GB2312" w:hint="eastAsia"/>
          <w:sz w:val="30"/>
          <w:szCs w:val="30"/>
          <w:lang w:val="en-US" w:eastAsia="zh-CN"/>
        </w:rPr>
        <w:t>68.63</w:t>
      </w:r>
      <w:r>
        <w:rPr>
          <w:rFonts w:ascii="仿宋_GB2312" w:eastAsia="仿宋_GB2312" w:hint="eastAsia"/>
          <w:sz w:val="30"/>
          <w:szCs w:val="30"/>
        </w:rPr>
        <w:t>万元。</w:t>
      </w:r>
      <w:r>
        <w:rPr>
          <w:rFonts w:ascii="仿宋_GB2312" w:eastAsia="仿宋_GB2312" w:hint="eastAsia"/>
          <w:sz w:val="30"/>
          <w:szCs w:val="30"/>
          <w:highlight w:val="none"/>
          <w:lang w:eastAsia="zh-CN"/>
        </w:rPr>
        <w:t>因我单位是</w:t>
      </w:r>
      <w:r>
        <w:rPr>
          <w:rFonts w:ascii="仿宋_GB2312" w:eastAsia="仿宋_GB2312" w:hint="eastAsia"/>
          <w:sz w:val="30"/>
          <w:szCs w:val="30"/>
          <w:highlight w:val="none"/>
          <w:lang w:val="en-US" w:eastAsia="zh-CN"/>
        </w:rPr>
        <w:t>2019年3月新成立单位，故无</w:t>
      </w:r>
      <w:r>
        <w:rPr>
          <w:rFonts w:ascii="仿宋_GB2312" w:eastAsia="仿宋_GB2312" w:hint="eastAsia"/>
          <w:sz w:val="30"/>
          <w:szCs w:val="30"/>
          <w:highlight w:val="none"/>
        </w:rPr>
        <w:t>上年对比</w:t>
      </w:r>
      <w:r>
        <w:rPr>
          <w:rFonts w:ascii="仿宋_GB2312" w:eastAsia="仿宋_GB2312" w:hint="eastAsia"/>
          <w:sz w:val="30"/>
          <w:szCs w:val="30"/>
          <w:highlight w:val="none"/>
          <w:lang w:eastAsia="zh-CN"/>
        </w:rPr>
        <w:t>数。</w:t>
      </w:r>
      <w:r>
        <w:rPr>
          <w:rFonts w:ascii="仿宋_GB2312" w:eastAsia="仿宋_GB2312" w:hint="eastAsia"/>
          <w:sz w:val="30"/>
          <w:szCs w:val="30"/>
        </w:rPr>
        <w:t>具体项目开支及开展工作情况</w:t>
      </w:r>
      <w:r>
        <w:rPr>
          <w:rFonts w:ascii="仿宋_GB2312" w:eastAsia="仿宋_GB2312" w:hint="eastAsia"/>
          <w:sz w:val="30"/>
          <w:szCs w:val="30"/>
          <w:lang w:eastAsia="zh-CN"/>
        </w:rPr>
        <w:t>：</w:t>
      </w:r>
      <w:r>
        <w:rPr>
          <w:rFonts w:ascii="仿宋_GB2312" w:eastAsia="仿宋_GB2312" w:hint="eastAsia"/>
          <w:sz w:val="30"/>
          <w:szCs w:val="30"/>
          <w:lang w:val="en-US" w:eastAsia="zh-CN"/>
        </w:rPr>
        <w:t>1、特殊慢性病专家评审费及特慢病工本费5万元；2、医疗保险信息系统运行维护耗材费6万元；3、城乡居民医疗保险市级工作经费年初结转19.05万元及本年预算21万元；4、先养后退人员和企业享受处级待遇退休人员医保费补助17.58万元。以上项目经费均是专款专用，项目管理机构健全、主体责任明确、管理规范、资金开支合理、监管有力，项目实施完成后及时开展绩效自评，并将评价结果运用到项目申报和预算编制中，将绩效理念融入资金使用的全过程。</w:t>
      </w:r>
    </w:p>
    <w:p>
      <w:pPr>
        <w:widowControl/>
        <w:snapToGrid w:val="0"/>
        <w:spacing w:before="100" w:after="100" w:line="600" w:lineRule="exact"/>
        <w:ind w:firstLine="600" w:firstLineChars="200"/>
        <w:jc w:val="left"/>
        <w:rPr>
          <w:rFonts w:ascii="黑体" w:eastAsia="黑体" w:hAnsi="黑体" w:hint="eastAsia"/>
          <w:sz w:val="30"/>
          <w:szCs w:val="30"/>
        </w:rPr>
      </w:pPr>
      <w:r>
        <w:rPr>
          <w:rFonts w:ascii="黑体" w:eastAsia="黑体" w:hAnsi="黑体" w:hint="eastAsia"/>
          <w:sz w:val="30"/>
          <w:szCs w:val="30"/>
        </w:rPr>
        <w:t>三、一般公共预算财政拨款支出决算情况说明</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rPr>
      </w:pPr>
      <w:r>
        <w:rPr>
          <w:rFonts w:ascii="仿宋_GB2312" w:eastAsia="仿宋_GB2312" w:hint="eastAsia"/>
          <w:sz w:val="30"/>
          <w:szCs w:val="30"/>
        </w:rPr>
        <w:t>曲靖市医疗保障局2019年度一般公共预算财政拨款支出</w:t>
      </w:r>
      <w:r>
        <w:rPr>
          <w:rFonts w:ascii="仿宋_GB2312" w:eastAsia="仿宋_GB2312" w:hint="eastAsia"/>
          <w:sz w:val="30"/>
          <w:szCs w:val="30"/>
          <w:lang w:val="en-US" w:eastAsia="zh-CN"/>
        </w:rPr>
        <w:t>1143.53</w:t>
      </w:r>
      <w:r>
        <w:rPr>
          <w:rFonts w:ascii="仿宋_GB2312" w:eastAsia="仿宋_GB2312" w:hAnsi="宋体" w:cs="Arial" w:hint="eastAsia"/>
          <w:kern w:val="0"/>
          <w:sz w:val="30"/>
          <w:szCs w:val="30"/>
        </w:rPr>
        <w:t>万元,占本年支出合计的</w:t>
      </w:r>
      <w:r>
        <w:rPr>
          <w:rFonts w:ascii="仿宋_GB2312" w:eastAsia="仿宋_GB2312" w:hint="eastAsia"/>
          <w:sz w:val="30"/>
          <w:szCs w:val="30"/>
          <w:lang w:val="en-US" w:eastAsia="zh-CN"/>
        </w:rPr>
        <w:t>100</w:t>
      </w:r>
      <w:r>
        <w:rPr>
          <w:rFonts w:ascii="仿宋_GB2312" w:eastAsia="仿宋_GB2312" w:hAnsi="宋体" w:cs="Arial" w:hint="eastAsia"/>
          <w:kern w:val="0"/>
          <w:sz w:val="30"/>
          <w:szCs w:val="30"/>
        </w:rPr>
        <w:t>%。</w:t>
      </w:r>
      <w:r>
        <w:rPr>
          <w:rFonts w:ascii="仿宋_GB2312" w:eastAsia="仿宋_GB2312" w:hint="eastAsia"/>
          <w:sz w:val="30"/>
          <w:szCs w:val="30"/>
          <w:highlight w:val="none"/>
          <w:lang w:eastAsia="zh-CN"/>
        </w:rPr>
        <w:t>因我单位是</w:t>
      </w:r>
      <w:r>
        <w:rPr>
          <w:rFonts w:ascii="仿宋_GB2312" w:eastAsia="仿宋_GB2312" w:hint="eastAsia"/>
          <w:sz w:val="30"/>
          <w:szCs w:val="30"/>
          <w:highlight w:val="none"/>
          <w:lang w:val="en-US" w:eastAsia="zh-CN"/>
        </w:rPr>
        <w:t>2019年3月新成立单位，故无</w:t>
      </w:r>
      <w:r>
        <w:rPr>
          <w:rFonts w:ascii="仿宋_GB2312" w:eastAsia="仿宋_GB2312" w:hint="eastAsia"/>
          <w:sz w:val="30"/>
          <w:szCs w:val="30"/>
          <w:highlight w:val="none"/>
        </w:rPr>
        <w:t>上年对比</w:t>
      </w:r>
      <w:r>
        <w:rPr>
          <w:rFonts w:ascii="仿宋_GB2312" w:eastAsia="仿宋_GB2312" w:hint="eastAsia"/>
          <w:sz w:val="30"/>
          <w:szCs w:val="30"/>
          <w:highlight w:val="none"/>
          <w:lang w:eastAsia="zh-CN"/>
        </w:rPr>
        <w:t>数</w:t>
      </w:r>
      <w:r>
        <w:rPr>
          <w:rFonts w:ascii="仿宋_GB2312" w:eastAsia="仿宋_GB2312" w:hAnsi="宋体" w:cs="Arial" w:hint="eastAsia"/>
          <w:kern w:val="0"/>
          <w:sz w:val="30"/>
          <w:szCs w:val="30"/>
        </w:rPr>
        <w:t>。</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1.</w:t>
      </w:r>
      <w:r>
        <w:rPr>
          <w:rFonts w:ascii="仿宋_GB2312" w:eastAsia="仿宋_GB2312" w:hAnsi="宋体" w:cs="Arial" w:hint="eastAsia"/>
          <w:kern w:val="0"/>
          <w:sz w:val="30"/>
          <w:szCs w:val="30"/>
          <w:lang w:eastAsia="zh-CN"/>
        </w:rPr>
        <w:t>社会保障和就业</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val="en-US" w:eastAsia="zh-CN"/>
        </w:rPr>
        <w:t>990</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86.57</w:t>
      </w:r>
      <w:r>
        <w:rPr>
          <w:rFonts w:ascii="仿宋_GB2312" w:eastAsia="仿宋_GB2312" w:hint="eastAsia"/>
          <w:sz w:val="30"/>
          <w:szCs w:val="30"/>
        </w:rPr>
        <w:t>%。</w:t>
      </w:r>
      <w:r>
        <w:rPr>
          <w:rFonts w:ascii="仿宋_GB2312" w:eastAsia="仿宋_GB2312" w:hAnsi="宋体" w:cs="Arial" w:hint="eastAsia"/>
          <w:kern w:val="0"/>
          <w:sz w:val="30"/>
          <w:szCs w:val="30"/>
        </w:rPr>
        <w:t>用于</w:t>
      </w:r>
      <w:r>
        <w:rPr>
          <w:rFonts w:ascii="仿宋_GB2312" w:eastAsia="仿宋_GB2312" w:hAnsi="宋体" w:cs="Arial" w:hint="eastAsia"/>
          <w:kern w:val="0"/>
          <w:sz w:val="30"/>
          <w:szCs w:val="30"/>
          <w:lang w:eastAsia="zh-CN"/>
        </w:rPr>
        <w:t>单位职工工资、津贴补贴、绩效资金</w:t>
      </w:r>
      <w:r>
        <w:rPr>
          <w:rFonts w:ascii="仿宋_GB2312" w:eastAsia="仿宋_GB2312" w:hAnsi="宋体" w:cs="Arial" w:hint="eastAsia"/>
          <w:kern w:val="0"/>
          <w:sz w:val="30"/>
          <w:szCs w:val="30"/>
          <w:lang w:val="en-US" w:eastAsia="zh-CN"/>
        </w:rPr>
        <w:t>860.78万元，缴纳职工养老保险89.17万元，开展</w:t>
      </w:r>
      <w:r>
        <w:rPr>
          <w:rFonts w:ascii="仿宋_GB2312" w:eastAsia="仿宋_GB2312" w:hint="eastAsia"/>
          <w:sz w:val="30"/>
          <w:szCs w:val="30"/>
          <w:lang w:val="en-US" w:eastAsia="zh-CN"/>
        </w:rPr>
        <w:t>城乡居民医疗保险相关工作支出40.05万元</w:t>
      </w:r>
      <w:r>
        <w:rPr>
          <w:rFonts w:ascii="仿宋_GB2312" w:eastAsia="仿宋_GB2312" w:hAnsi="宋体" w:cs="Arial" w:hint="eastAsia"/>
          <w:kern w:val="0"/>
          <w:sz w:val="30"/>
          <w:szCs w:val="30"/>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2.</w:t>
      </w:r>
      <w:r>
        <w:rPr>
          <w:rFonts w:ascii="仿宋_GB2312" w:eastAsia="仿宋_GB2312" w:hAnsi="宋体" w:cs="Arial" w:hint="eastAsia"/>
          <w:kern w:val="0"/>
          <w:sz w:val="30"/>
          <w:szCs w:val="30"/>
          <w:lang w:eastAsia="zh-CN"/>
        </w:rPr>
        <w:t>卫生健康</w:t>
      </w:r>
      <w:r>
        <w:rPr>
          <w:rFonts w:ascii="仿宋_GB2312" w:eastAsia="仿宋_GB2312" w:hAnsi="宋体" w:cs="Arial" w:hint="eastAsia"/>
          <w:kern w:val="0"/>
          <w:sz w:val="30"/>
          <w:szCs w:val="30"/>
        </w:rPr>
        <w:t>支出</w:t>
      </w:r>
      <w:r>
        <w:rPr>
          <w:rFonts w:ascii="仿宋_GB2312" w:eastAsia="仿宋_GB2312" w:hint="eastAsia"/>
          <w:sz w:val="30"/>
          <w:szCs w:val="30"/>
          <w:lang w:val="en-US" w:eastAsia="zh-CN"/>
        </w:rPr>
        <w:t>75.26</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6.58</w:t>
      </w:r>
      <w:r>
        <w:rPr>
          <w:rFonts w:ascii="仿宋_GB2312" w:eastAsia="仿宋_GB2312" w:hint="eastAsia"/>
          <w:sz w:val="30"/>
          <w:szCs w:val="30"/>
        </w:rPr>
        <w:t>%。</w:t>
      </w:r>
      <w:r>
        <w:rPr>
          <w:rFonts w:ascii="仿宋_GB2312" w:eastAsia="仿宋_GB2312" w:hAnsi="宋体" w:cs="Arial" w:hint="eastAsia"/>
          <w:kern w:val="0"/>
          <w:sz w:val="30"/>
          <w:szCs w:val="30"/>
        </w:rPr>
        <w:t>用于</w:t>
      </w:r>
      <w:r>
        <w:rPr>
          <w:rFonts w:ascii="仿宋_GB2312" w:eastAsia="仿宋_GB2312" w:hAnsi="宋体" w:cs="Arial" w:hint="eastAsia"/>
          <w:kern w:val="0"/>
          <w:sz w:val="30"/>
          <w:szCs w:val="30"/>
          <w:lang w:eastAsia="zh-CN"/>
        </w:rPr>
        <w:t>缴纳单位职工医疗保险</w:t>
      </w:r>
      <w:r>
        <w:rPr>
          <w:rFonts w:ascii="仿宋_GB2312" w:eastAsia="仿宋_GB2312" w:hAnsi="宋体" w:cs="Arial" w:hint="eastAsia"/>
          <w:kern w:val="0"/>
          <w:sz w:val="30"/>
          <w:szCs w:val="30"/>
          <w:lang w:val="en-US" w:eastAsia="zh-CN"/>
        </w:rPr>
        <w:t>46.67万元，</w:t>
      </w:r>
      <w:r>
        <w:rPr>
          <w:rFonts w:ascii="仿宋_GB2312" w:eastAsia="仿宋_GB2312" w:hAnsi="宋体" w:cs="Arial" w:hint="eastAsia"/>
          <w:kern w:val="0"/>
          <w:sz w:val="30"/>
          <w:szCs w:val="30"/>
          <w:lang w:eastAsia="zh-CN"/>
        </w:rPr>
        <w:t>公务员医疗补助</w:t>
      </w:r>
      <w:r>
        <w:rPr>
          <w:rFonts w:ascii="仿宋_GB2312" w:eastAsia="仿宋_GB2312" w:hAnsi="宋体" w:cs="Arial" w:hint="eastAsia"/>
          <w:kern w:val="0"/>
          <w:sz w:val="30"/>
          <w:szCs w:val="30"/>
          <w:lang w:val="en-US" w:eastAsia="zh-CN"/>
        </w:rPr>
        <w:t>19.62万元</w:t>
      </w:r>
      <w:r>
        <w:rPr>
          <w:rFonts w:ascii="仿宋_GB2312" w:eastAsia="仿宋_GB2312" w:hAnsi="宋体" w:cs="Arial" w:hint="eastAsia"/>
          <w:kern w:val="0"/>
          <w:sz w:val="30"/>
          <w:szCs w:val="30"/>
          <w:lang w:eastAsia="zh-CN"/>
        </w:rPr>
        <w:t>，其他行政事业单位医疗支出（工伤、生育险）</w:t>
      </w:r>
      <w:r>
        <w:rPr>
          <w:rFonts w:ascii="仿宋_GB2312" w:eastAsia="仿宋_GB2312" w:hAnsi="宋体" w:cs="Arial" w:hint="eastAsia"/>
          <w:kern w:val="0"/>
          <w:sz w:val="30"/>
          <w:szCs w:val="30"/>
          <w:lang w:val="en-US" w:eastAsia="zh-CN"/>
        </w:rPr>
        <w:t>8.97万元</w:t>
      </w:r>
      <w:r>
        <w:rPr>
          <w:rFonts w:ascii="仿宋_GB2312" w:eastAsia="仿宋_GB2312" w:hAnsi="宋体" w:cs="Arial" w:hint="eastAsia"/>
          <w:kern w:val="0"/>
          <w:sz w:val="30"/>
          <w:szCs w:val="30"/>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3.</w:t>
      </w:r>
      <w:r>
        <w:rPr>
          <w:rFonts w:ascii="仿宋_GB2312" w:eastAsia="仿宋_GB2312" w:hAnsi="宋体" w:cs="Arial" w:hint="eastAsia"/>
          <w:kern w:val="0"/>
          <w:sz w:val="30"/>
          <w:szCs w:val="30"/>
          <w:lang w:eastAsia="zh-CN"/>
        </w:rPr>
        <w:t>资源勘探信息等</w:t>
      </w:r>
      <w:r>
        <w:rPr>
          <w:rFonts w:ascii="仿宋_GB2312" w:eastAsia="仿宋_GB2312" w:hAnsi="宋体" w:cs="Arial" w:hint="eastAsia"/>
          <w:kern w:val="0"/>
          <w:sz w:val="30"/>
          <w:szCs w:val="30"/>
        </w:rPr>
        <w:t>支出</w:t>
      </w:r>
      <w:r>
        <w:rPr>
          <w:rFonts w:ascii="仿宋_GB2312" w:eastAsia="仿宋_GB2312" w:hint="eastAsia"/>
          <w:sz w:val="30"/>
          <w:szCs w:val="30"/>
          <w:lang w:val="en-US" w:eastAsia="zh-CN"/>
        </w:rPr>
        <w:t>17.58</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1.54</w:t>
      </w:r>
      <w:r>
        <w:rPr>
          <w:rFonts w:ascii="仿宋_GB2312" w:eastAsia="仿宋_GB2312" w:hint="eastAsia"/>
          <w:sz w:val="30"/>
          <w:szCs w:val="30"/>
        </w:rPr>
        <w:t>%。</w:t>
      </w:r>
      <w:r>
        <w:rPr>
          <w:rFonts w:ascii="仿宋_GB2312" w:eastAsia="仿宋_GB2312" w:hAnsi="宋体" w:cs="Arial" w:hint="eastAsia"/>
          <w:kern w:val="0"/>
          <w:sz w:val="30"/>
          <w:szCs w:val="30"/>
        </w:rPr>
        <w:t>用于</w:t>
      </w:r>
      <w:r>
        <w:rPr>
          <w:rFonts w:ascii="仿宋_GB2312" w:eastAsia="仿宋_GB2312" w:hint="eastAsia"/>
          <w:sz w:val="30"/>
          <w:szCs w:val="30"/>
          <w:lang w:val="en-US" w:eastAsia="zh-CN"/>
        </w:rPr>
        <w:t>先养后退人员和企业享受处级待遇退休人员医保费补助，这项经费17.58万元已全额拨入曲靖市城镇职工医疗保险基金财政专户，确保该项资金专款专用。</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4.</w:t>
      </w:r>
      <w:r>
        <w:rPr>
          <w:rFonts w:ascii="仿宋_GB2312" w:eastAsia="仿宋_GB2312" w:hAnsi="宋体" w:cs="Arial" w:hint="eastAsia"/>
          <w:kern w:val="0"/>
          <w:sz w:val="30"/>
          <w:szCs w:val="30"/>
          <w:lang w:eastAsia="zh-CN"/>
        </w:rPr>
        <w:t>住房保障</w:t>
      </w:r>
      <w:r>
        <w:rPr>
          <w:rFonts w:ascii="仿宋_GB2312" w:eastAsia="仿宋_GB2312" w:hAnsi="宋体" w:cs="Arial" w:hint="eastAsia"/>
          <w:kern w:val="0"/>
          <w:sz w:val="30"/>
          <w:szCs w:val="30"/>
        </w:rPr>
        <w:t>支出</w:t>
      </w:r>
      <w:r>
        <w:rPr>
          <w:rFonts w:ascii="仿宋_GB2312" w:eastAsia="仿宋_GB2312" w:hint="eastAsia"/>
          <w:sz w:val="30"/>
          <w:szCs w:val="30"/>
          <w:lang w:val="en-US" w:eastAsia="zh-CN"/>
        </w:rPr>
        <w:t>60.69</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5.31</w:t>
      </w:r>
      <w:r>
        <w:rPr>
          <w:rFonts w:ascii="仿宋_GB2312" w:eastAsia="仿宋_GB2312" w:hint="eastAsia"/>
          <w:sz w:val="30"/>
          <w:szCs w:val="30"/>
        </w:rPr>
        <w:t>%。</w:t>
      </w:r>
      <w:r>
        <w:rPr>
          <w:rFonts w:ascii="仿宋_GB2312" w:eastAsia="仿宋_GB2312" w:hAnsi="宋体" w:cs="Arial" w:hint="eastAsia"/>
          <w:kern w:val="0"/>
          <w:sz w:val="30"/>
          <w:szCs w:val="30"/>
        </w:rPr>
        <w:t>用于</w:t>
      </w:r>
      <w:r>
        <w:rPr>
          <w:rFonts w:ascii="仿宋_GB2312" w:eastAsia="仿宋_GB2312" w:hAnsi="宋体" w:cs="Arial" w:hint="eastAsia"/>
          <w:kern w:val="0"/>
          <w:sz w:val="30"/>
          <w:szCs w:val="30"/>
          <w:lang w:eastAsia="zh-CN"/>
        </w:rPr>
        <w:t>单位职工缴纳住房公积金。</w:t>
      </w:r>
    </w:p>
    <w:p>
      <w:pPr>
        <w:widowControl/>
        <w:snapToGrid w:val="0"/>
        <w:spacing w:before="100" w:after="100" w:line="360" w:lineRule="auto"/>
        <w:ind w:firstLine="600" w:firstLineChars="200"/>
        <w:jc w:val="left"/>
        <w:rPr>
          <w:rFonts w:ascii="黑体" w:eastAsia="黑体" w:hAnsi="黑体" w:hint="eastAsia"/>
          <w:sz w:val="30"/>
          <w:szCs w:val="30"/>
        </w:rPr>
      </w:pPr>
      <w:r>
        <w:rPr>
          <w:rFonts w:ascii="黑体" w:eastAsia="黑体" w:hAnsi="黑体" w:hint="eastAsia"/>
          <w:sz w:val="30"/>
          <w:szCs w:val="30"/>
        </w:rPr>
        <w:t>四、一般公共预算财政拨款“三公”经费支出决算情况说明</w:t>
      </w:r>
    </w:p>
    <w:p>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(一)</w:t>
      </w:r>
      <w:r>
        <w:rPr>
          <w:rFonts w:ascii="黑体" w:eastAsia="黑体" w:hAnsi="黑体" w:hint="eastAsia"/>
          <w:sz w:val="30"/>
          <w:szCs w:val="30"/>
        </w:rPr>
        <w:t xml:space="preserve"> </w:t>
      </w:r>
      <w:r>
        <w:rPr>
          <w:rFonts w:ascii="楷体" w:eastAsia="楷体" w:hAnsi="楷体" w:hint="eastAsia"/>
          <w:sz w:val="30"/>
          <w:szCs w:val="30"/>
        </w:rPr>
        <w:t>一般公共预算财政拨款“三公”经费支出决算总体情况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rPr>
        <w:t>曲靖市医疗保障局2019年度一般公共预算财政拨款“三公”经费支出</w:t>
      </w:r>
      <w:r>
        <w:rPr>
          <w:rFonts w:ascii="仿宋_GB2312" w:eastAsia="仿宋_GB2312" w:hint="eastAsia"/>
          <w:sz w:val="30"/>
          <w:szCs w:val="30"/>
          <w:lang w:eastAsia="zh-CN"/>
        </w:rPr>
        <w:t>决算</w:t>
      </w:r>
      <w:r>
        <w:rPr>
          <w:rFonts w:ascii="仿宋_GB2312" w:eastAsia="仿宋_GB2312" w:hint="eastAsia"/>
          <w:sz w:val="30"/>
          <w:szCs w:val="30"/>
        </w:rPr>
        <w:t>为</w:t>
      </w:r>
      <w:r>
        <w:rPr>
          <w:rFonts w:ascii="仿宋_GB2312" w:eastAsia="仿宋_GB2312" w:hint="eastAsia"/>
          <w:sz w:val="30"/>
          <w:szCs w:val="30"/>
          <w:lang w:val="en-US" w:eastAsia="zh-CN"/>
        </w:rPr>
        <w:t>2.64</w:t>
      </w:r>
      <w:r>
        <w:rPr>
          <w:rFonts w:ascii="仿宋_GB2312" w:eastAsia="仿宋_GB2312" w:hint="eastAsia"/>
          <w:sz w:val="30"/>
          <w:szCs w:val="30"/>
        </w:rPr>
        <w:t>万元。</w:t>
      </w:r>
      <w:r>
        <w:rPr>
          <w:rFonts w:ascii="仿宋_GB2312" w:eastAsia="仿宋_GB2312" w:hint="eastAsia"/>
          <w:sz w:val="30"/>
          <w:szCs w:val="30"/>
          <w:lang w:eastAsia="zh-CN"/>
        </w:rPr>
        <w:t>因我单位是</w:t>
      </w:r>
      <w:r>
        <w:rPr>
          <w:rFonts w:ascii="仿宋_GB2312" w:eastAsia="仿宋_GB2312" w:hint="eastAsia"/>
          <w:sz w:val="30"/>
          <w:szCs w:val="30"/>
          <w:lang w:val="en-US" w:eastAsia="zh-CN"/>
        </w:rPr>
        <w:t>2019年3月新成立单位，故无年初预算。</w:t>
      </w:r>
      <w:r>
        <w:rPr>
          <w:rFonts w:ascii="仿宋_GB2312" w:eastAsia="仿宋_GB2312" w:hint="eastAsia"/>
          <w:sz w:val="30"/>
          <w:szCs w:val="30"/>
        </w:rPr>
        <w:t>其中：因公出国（境）费支出决算为</w:t>
      </w:r>
      <w:r>
        <w:rPr>
          <w:rFonts w:ascii="仿宋_GB2312" w:eastAsia="仿宋_GB2312" w:hint="eastAsia"/>
          <w:sz w:val="30"/>
          <w:szCs w:val="30"/>
          <w:lang w:val="en-US" w:eastAsia="zh-CN"/>
        </w:rPr>
        <w:t>0</w:t>
      </w:r>
      <w:r>
        <w:rPr>
          <w:rFonts w:ascii="仿宋_GB2312" w:eastAsia="仿宋_GB2312" w:hint="eastAsia"/>
          <w:sz w:val="30"/>
          <w:szCs w:val="30"/>
        </w:rPr>
        <w:t>万元；公务用车购置及运行费支出决算为</w:t>
      </w:r>
      <w:r>
        <w:rPr>
          <w:rFonts w:ascii="仿宋_GB2312" w:eastAsia="仿宋_GB2312" w:hint="eastAsia"/>
          <w:sz w:val="30"/>
          <w:szCs w:val="30"/>
          <w:lang w:val="en-US" w:eastAsia="zh-CN"/>
        </w:rPr>
        <w:t>0</w:t>
      </w:r>
      <w:r>
        <w:rPr>
          <w:rFonts w:ascii="仿宋_GB2312" w:eastAsia="仿宋_GB2312" w:hint="eastAsia"/>
          <w:sz w:val="30"/>
          <w:szCs w:val="30"/>
        </w:rPr>
        <w:t>万元；公务接待费支出决算为</w:t>
      </w:r>
      <w:r>
        <w:rPr>
          <w:rFonts w:ascii="仿宋_GB2312" w:eastAsia="仿宋_GB2312" w:hint="eastAsia"/>
          <w:sz w:val="30"/>
          <w:szCs w:val="30"/>
          <w:lang w:val="en-US" w:eastAsia="zh-CN"/>
        </w:rPr>
        <w:t>2.64</w:t>
      </w:r>
      <w:r>
        <w:rPr>
          <w:rFonts w:ascii="仿宋_GB2312" w:eastAsia="仿宋_GB2312" w:hint="eastAsia"/>
          <w:sz w:val="30"/>
          <w:szCs w:val="30"/>
        </w:rPr>
        <w:t>万元。</w:t>
      </w:r>
    </w:p>
    <w:p>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(二)</w:t>
      </w:r>
      <w:r>
        <w:rPr>
          <w:rFonts w:ascii="仿宋_GB2312" w:eastAsia="仿宋_GB2312" w:hint="eastAsia"/>
          <w:sz w:val="30"/>
          <w:szCs w:val="30"/>
        </w:rPr>
        <w:t xml:space="preserve"> </w:t>
      </w:r>
      <w:r>
        <w:rPr>
          <w:rFonts w:ascii="楷体" w:eastAsia="楷体" w:hAnsi="楷体" w:hint="eastAsia"/>
          <w:sz w:val="30"/>
          <w:szCs w:val="30"/>
        </w:rPr>
        <w:t>一般公共预算财政拨款“三公”经费支出决算具体情况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2019</w:t>
      </w:r>
      <w:r>
        <w:rPr>
          <w:rFonts w:ascii="仿宋_GB2312" w:eastAsia="仿宋_GB2312" w:hint="eastAsia"/>
          <w:sz w:val="30"/>
          <w:szCs w:val="30"/>
        </w:rPr>
        <w:t>年度一般公共预算财政拨款“三公”经费支出决算中，因公出国（境）费支出</w:t>
      </w:r>
      <w:r>
        <w:rPr>
          <w:rFonts w:ascii="仿宋_GB2312" w:eastAsia="仿宋_GB2312" w:hint="eastAsia"/>
          <w:sz w:val="30"/>
          <w:szCs w:val="30"/>
          <w:lang w:val="en-US" w:eastAsia="zh-CN"/>
        </w:rPr>
        <w:t>0</w:t>
      </w:r>
      <w:r>
        <w:rPr>
          <w:rFonts w:ascii="仿宋_GB2312" w:eastAsia="仿宋_GB2312" w:hint="eastAsia"/>
          <w:sz w:val="30"/>
          <w:szCs w:val="30"/>
        </w:rPr>
        <w:t>万元；公务用车购置及运行维护费支出</w:t>
      </w:r>
      <w:r>
        <w:rPr>
          <w:rFonts w:ascii="仿宋_GB2312" w:eastAsia="仿宋_GB2312" w:hint="eastAsia"/>
          <w:sz w:val="30"/>
          <w:szCs w:val="30"/>
          <w:lang w:val="en-US" w:eastAsia="zh-CN"/>
        </w:rPr>
        <w:t>0</w:t>
      </w:r>
      <w:r>
        <w:rPr>
          <w:rFonts w:ascii="仿宋_GB2312" w:eastAsia="仿宋_GB2312" w:hint="eastAsia"/>
          <w:sz w:val="30"/>
          <w:szCs w:val="30"/>
        </w:rPr>
        <w:t>万元；公务接待费支出</w:t>
      </w:r>
      <w:r>
        <w:rPr>
          <w:rFonts w:ascii="仿宋_GB2312" w:eastAsia="仿宋_GB2312" w:hint="eastAsia"/>
          <w:sz w:val="30"/>
          <w:szCs w:val="30"/>
          <w:lang w:val="en-US" w:eastAsia="zh-CN"/>
        </w:rPr>
        <w:t>2.64</w:t>
      </w:r>
      <w:r>
        <w:rPr>
          <w:rFonts w:ascii="仿宋_GB2312" w:eastAsia="仿宋_GB2312" w:hint="eastAsia"/>
          <w:sz w:val="30"/>
          <w:szCs w:val="30"/>
        </w:rPr>
        <w:t>万元，占</w:t>
      </w:r>
      <w:r>
        <w:rPr>
          <w:rFonts w:ascii="仿宋_GB2312" w:eastAsia="仿宋_GB2312" w:hint="eastAsia"/>
          <w:sz w:val="30"/>
          <w:szCs w:val="30"/>
          <w:lang w:val="en-US" w:eastAsia="zh-CN"/>
        </w:rPr>
        <w:t>100</w:t>
      </w:r>
      <w:r>
        <w:rPr>
          <w:rFonts w:ascii="仿宋_GB2312" w:eastAsia="仿宋_GB2312" w:hint="eastAsia"/>
          <w:sz w:val="30"/>
          <w:szCs w:val="30"/>
        </w:rPr>
        <w:t>%。具体情况如下：</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1.因公出国（境）费</w:t>
      </w:r>
      <w:r>
        <w:rPr>
          <w:rFonts w:ascii="仿宋_GB2312" w:eastAsia="仿宋_GB2312" w:hint="eastAsia"/>
          <w:sz w:val="30"/>
          <w:szCs w:val="30"/>
        </w:rPr>
        <w:t>支出</w:t>
      </w:r>
      <w:r>
        <w:rPr>
          <w:rFonts w:ascii="仿宋_GB2312" w:eastAsia="仿宋_GB2312" w:hint="eastAsia"/>
          <w:sz w:val="30"/>
          <w:szCs w:val="30"/>
          <w:lang w:val="en-US" w:eastAsia="zh-CN"/>
        </w:rPr>
        <w:t>0</w:t>
      </w:r>
      <w:r>
        <w:rPr>
          <w:rFonts w:ascii="仿宋_GB2312" w:eastAsia="仿宋_GB2312" w:hint="eastAsia"/>
          <w:sz w:val="30"/>
          <w:szCs w:val="30"/>
        </w:rPr>
        <w:t>万元，。</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2. 公务用车购置及运行维护费</w:t>
      </w:r>
      <w:r>
        <w:rPr>
          <w:rFonts w:ascii="仿宋_GB2312" w:eastAsia="仿宋_GB2312" w:hint="eastAsia"/>
          <w:sz w:val="30"/>
          <w:szCs w:val="30"/>
        </w:rPr>
        <w:t>支出</w:t>
      </w:r>
      <w:r>
        <w:rPr>
          <w:rFonts w:ascii="仿宋_GB2312" w:eastAsia="仿宋_GB2312" w:hint="eastAsia"/>
          <w:sz w:val="30"/>
          <w:szCs w:val="30"/>
          <w:lang w:val="en-US" w:eastAsia="zh-CN"/>
        </w:rPr>
        <w:t>0</w:t>
      </w:r>
      <w:r>
        <w:rPr>
          <w:rFonts w:ascii="仿宋_GB2312" w:eastAsia="仿宋_GB2312" w:hint="eastAsia"/>
          <w:sz w:val="30"/>
          <w:szCs w:val="30"/>
        </w:rPr>
        <w:t>万元。</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3.公务接待费</w:t>
      </w:r>
      <w:r>
        <w:rPr>
          <w:rFonts w:ascii="仿宋_GB2312" w:eastAsia="仿宋_GB2312" w:hint="eastAsia"/>
          <w:sz w:val="30"/>
          <w:szCs w:val="30"/>
        </w:rPr>
        <w:t>支出</w:t>
      </w:r>
      <w:r>
        <w:rPr>
          <w:rFonts w:ascii="仿宋_GB2312" w:eastAsia="仿宋_GB2312" w:hint="eastAsia"/>
          <w:sz w:val="30"/>
          <w:szCs w:val="30"/>
          <w:lang w:val="en-US" w:eastAsia="zh-CN"/>
        </w:rPr>
        <w:t>2.64</w:t>
      </w:r>
      <w:r>
        <w:rPr>
          <w:rFonts w:ascii="仿宋_GB2312" w:eastAsia="仿宋_GB2312" w:hint="eastAsia"/>
          <w:sz w:val="30"/>
          <w:szCs w:val="30"/>
        </w:rPr>
        <w:t>万元。其中：</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国内接待费</w:t>
      </w:r>
      <w:r>
        <w:rPr>
          <w:rFonts w:ascii="仿宋_GB2312" w:eastAsia="仿宋_GB2312" w:hint="eastAsia"/>
          <w:sz w:val="30"/>
          <w:szCs w:val="30"/>
        </w:rPr>
        <w:t>支出</w:t>
      </w:r>
      <w:r>
        <w:rPr>
          <w:rFonts w:ascii="仿宋_GB2312" w:eastAsia="仿宋_GB2312" w:hint="eastAsia"/>
          <w:sz w:val="30"/>
          <w:szCs w:val="30"/>
          <w:lang w:val="en-US" w:eastAsia="zh-CN"/>
        </w:rPr>
        <w:t>2.64</w:t>
      </w:r>
      <w:r>
        <w:rPr>
          <w:rFonts w:ascii="仿宋_GB2312" w:eastAsia="仿宋_GB2312" w:hint="eastAsia"/>
          <w:sz w:val="30"/>
          <w:szCs w:val="30"/>
        </w:rPr>
        <w:t>万元（其中：外事接待费支出</w:t>
      </w:r>
      <w:r>
        <w:rPr>
          <w:rFonts w:ascii="仿宋_GB2312" w:eastAsia="仿宋_GB2312" w:hint="eastAsia"/>
          <w:sz w:val="30"/>
          <w:szCs w:val="30"/>
          <w:lang w:val="en-US" w:eastAsia="zh-CN"/>
        </w:rPr>
        <w:t>0</w:t>
      </w:r>
      <w:r>
        <w:rPr>
          <w:rFonts w:ascii="仿宋_GB2312" w:eastAsia="仿宋_GB2312" w:hint="eastAsia"/>
          <w:sz w:val="30"/>
          <w:szCs w:val="30"/>
        </w:rPr>
        <w:t>万元），共安排国内公务接待</w:t>
      </w:r>
      <w:r>
        <w:rPr>
          <w:rFonts w:ascii="仿宋_GB2312" w:eastAsia="仿宋_GB2312" w:hint="eastAsia"/>
          <w:sz w:val="30"/>
          <w:szCs w:val="30"/>
          <w:lang w:val="en-US" w:eastAsia="zh-CN"/>
        </w:rPr>
        <w:t>30</w:t>
      </w:r>
      <w:r>
        <w:rPr>
          <w:rFonts w:ascii="仿宋_GB2312" w:eastAsia="仿宋_GB2312" w:hint="eastAsia"/>
          <w:sz w:val="30"/>
          <w:szCs w:val="30"/>
        </w:rPr>
        <w:t>批次（其中：外事接待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310</w:t>
      </w:r>
      <w:r>
        <w:rPr>
          <w:rFonts w:ascii="仿宋_GB2312" w:eastAsia="仿宋_GB2312" w:hint="eastAsia"/>
          <w:sz w:val="30"/>
          <w:szCs w:val="30"/>
        </w:rPr>
        <w:t>人（其中：外事接待人次</w:t>
      </w:r>
      <w:r>
        <w:rPr>
          <w:rFonts w:ascii="仿宋_GB2312" w:eastAsia="仿宋_GB2312" w:hint="eastAsia"/>
          <w:sz w:val="30"/>
          <w:szCs w:val="30"/>
          <w:lang w:val="en-US" w:eastAsia="zh-CN"/>
        </w:rPr>
        <w:t>0</w:t>
      </w:r>
      <w:r>
        <w:rPr>
          <w:rFonts w:ascii="仿宋_GB2312" w:eastAsia="仿宋_GB2312" w:hint="eastAsia"/>
          <w:sz w:val="30"/>
          <w:szCs w:val="30"/>
        </w:rPr>
        <w:t>人）。主要用于</w:t>
      </w:r>
      <w:r>
        <w:rPr>
          <w:rFonts w:ascii="仿宋_GB2312" w:eastAsia="仿宋_GB2312" w:hint="eastAsia"/>
          <w:sz w:val="30"/>
          <w:szCs w:val="30"/>
          <w:lang w:eastAsia="zh-CN"/>
        </w:rPr>
        <w:t>开展医疗保障工作</w:t>
      </w:r>
      <w:r>
        <w:rPr>
          <w:rFonts w:ascii="仿宋_GB2312" w:eastAsia="仿宋_GB2312" w:hint="eastAsia"/>
          <w:sz w:val="30"/>
          <w:szCs w:val="30"/>
        </w:rPr>
        <w:t>发生的接待支出。</w:t>
      </w:r>
    </w:p>
    <w:p>
      <w:pPr>
        <w:widowControl/>
        <w:snapToGrid w:val="0"/>
        <w:spacing w:before="100" w:after="100" w:line="360" w:lineRule="auto"/>
        <w:ind w:firstLine="640" w:firstLineChars="200"/>
        <w:jc w:val="left"/>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rPr>
        <w:t>一</w:t>
      </w:r>
      <w:r>
        <w:rPr>
          <w:rFonts w:ascii="黑体" w:eastAsia="黑体" w:hAnsi="黑体" w:cs="黑体" w:hint="eastAsia"/>
          <w:sz w:val="30"/>
          <w:szCs w:val="30"/>
          <w:lang w:eastAsia="zh-CN"/>
        </w:rPr>
        <w:t>、</w:t>
      </w:r>
      <w:r>
        <w:rPr>
          <w:rFonts w:ascii="黑体" w:eastAsia="黑体" w:hAnsi="黑体" w:cs="黑体" w:hint="eastAsia"/>
          <w:sz w:val="30"/>
          <w:szCs w:val="30"/>
        </w:rPr>
        <w:t>机关运行经费支出情况</w:t>
      </w:r>
    </w:p>
    <w:p>
      <w:pPr>
        <w:widowControl/>
        <w:snapToGrid w:val="0"/>
        <w:spacing w:before="100" w:after="100" w:line="600" w:lineRule="exact"/>
        <w:ind w:firstLine="600" w:firstLineChars="200"/>
        <w:jc w:val="left"/>
        <w:rPr>
          <w:rFonts w:ascii="仿宋_GB2312" w:eastAsia="仿宋_GB2312" w:hAnsi="黑体" w:cs="方正小标宋简体" w:hint="eastAsia"/>
          <w:sz w:val="30"/>
          <w:szCs w:val="30"/>
        </w:rPr>
      </w:pPr>
      <w:r>
        <w:rPr>
          <w:rFonts w:ascii="仿宋_GB2312" w:eastAsia="仿宋_GB2312" w:hint="eastAsia"/>
          <w:sz w:val="30"/>
          <w:szCs w:val="30"/>
        </w:rPr>
        <w:t>曲靖市医疗保障局2019</w:t>
      </w:r>
      <w:r>
        <w:rPr>
          <w:rFonts w:ascii="仿宋_GB2312" w:eastAsia="仿宋_GB2312" w:hAnsi="黑体" w:cs="方正小标宋简体" w:hint="eastAsia"/>
          <w:sz w:val="30"/>
          <w:szCs w:val="30"/>
        </w:rPr>
        <w:t>年机关运行经费支出</w:t>
      </w:r>
      <w:r>
        <w:rPr>
          <w:rFonts w:ascii="仿宋_GB2312" w:eastAsia="仿宋_GB2312" w:hint="eastAsia"/>
          <w:sz w:val="30"/>
          <w:szCs w:val="30"/>
          <w:lang w:val="en-US" w:eastAsia="zh-CN"/>
        </w:rPr>
        <w:t>65.55</w:t>
      </w:r>
      <w:r>
        <w:rPr>
          <w:rFonts w:ascii="仿宋_GB2312" w:eastAsia="仿宋_GB2312" w:hAnsi="黑体" w:cs="方正小标宋简体" w:hint="eastAsia"/>
          <w:sz w:val="30"/>
          <w:szCs w:val="30"/>
        </w:rPr>
        <w:t>万元，</w:t>
      </w:r>
      <w:r>
        <w:rPr>
          <w:rFonts w:ascii="仿宋_GB2312" w:eastAsia="仿宋_GB2312" w:hint="eastAsia"/>
          <w:sz w:val="30"/>
          <w:szCs w:val="30"/>
          <w:highlight w:val="none"/>
          <w:lang w:eastAsia="zh-CN"/>
        </w:rPr>
        <w:t>因我单位是</w:t>
      </w:r>
      <w:r>
        <w:rPr>
          <w:rFonts w:ascii="仿宋_GB2312" w:eastAsia="仿宋_GB2312" w:hint="eastAsia"/>
          <w:sz w:val="30"/>
          <w:szCs w:val="30"/>
          <w:highlight w:val="none"/>
          <w:lang w:val="en-US" w:eastAsia="zh-CN"/>
        </w:rPr>
        <w:t>2019年3月新成立单位，故无</w:t>
      </w:r>
      <w:r>
        <w:rPr>
          <w:rFonts w:ascii="仿宋_GB2312" w:eastAsia="仿宋_GB2312" w:hint="eastAsia"/>
          <w:sz w:val="30"/>
          <w:szCs w:val="30"/>
          <w:highlight w:val="none"/>
        </w:rPr>
        <w:t>上年对比</w:t>
      </w:r>
      <w:r>
        <w:rPr>
          <w:rFonts w:ascii="仿宋_GB2312" w:eastAsia="仿宋_GB2312" w:hint="eastAsia"/>
          <w:sz w:val="30"/>
          <w:szCs w:val="30"/>
          <w:highlight w:val="none"/>
          <w:lang w:eastAsia="zh-CN"/>
        </w:rPr>
        <w:t>数</w:t>
      </w:r>
      <w:r>
        <w:rPr>
          <w:rFonts w:ascii="仿宋_GB2312" w:eastAsia="仿宋_GB2312" w:hAnsi="宋体" w:cs="Arial" w:hint="eastAsia"/>
          <w:kern w:val="0"/>
          <w:sz w:val="30"/>
          <w:szCs w:val="30"/>
        </w:rPr>
        <w:t>。</w:t>
      </w:r>
      <w:r>
        <w:rPr>
          <w:rFonts w:ascii="仿宋_GB2312" w:eastAsia="仿宋_GB2312" w:hAnsi="黑体" w:cs="方正小标宋简体" w:hint="eastAsia"/>
          <w:sz w:val="30"/>
          <w:szCs w:val="30"/>
        </w:rPr>
        <w:t>部门机关运行经费主要用于</w:t>
      </w:r>
      <w:r>
        <w:rPr>
          <w:rFonts w:ascii="仿宋_GB2312" w:eastAsia="仿宋_GB2312" w:hAnsi="黑体" w:cs="方正小标宋简体" w:hint="eastAsia"/>
          <w:sz w:val="30"/>
          <w:szCs w:val="30"/>
          <w:lang w:eastAsia="zh-CN"/>
        </w:rPr>
        <w:t>办公费</w:t>
      </w:r>
      <w:r>
        <w:rPr>
          <w:rFonts w:ascii="仿宋_GB2312" w:eastAsia="仿宋_GB2312" w:hAnsi="黑体" w:cs="方正小标宋简体" w:hint="eastAsia"/>
          <w:sz w:val="30"/>
          <w:szCs w:val="30"/>
          <w:lang w:val="en-US" w:eastAsia="zh-CN"/>
        </w:rPr>
        <w:t>5.32万元</w:t>
      </w:r>
      <w:r>
        <w:rPr>
          <w:rFonts w:ascii="仿宋_GB2312" w:eastAsia="仿宋_GB2312" w:hAnsi="黑体" w:cs="方正小标宋简体" w:hint="eastAsia"/>
          <w:sz w:val="30"/>
          <w:szCs w:val="30"/>
          <w:lang w:eastAsia="zh-CN"/>
        </w:rPr>
        <w:t>、银行手续费</w:t>
      </w:r>
      <w:r>
        <w:rPr>
          <w:rFonts w:ascii="仿宋_GB2312" w:eastAsia="仿宋_GB2312" w:hAnsi="黑体" w:cs="方正小标宋简体" w:hint="eastAsia"/>
          <w:sz w:val="30"/>
          <w:szCs w:val="30"/>
          <w:lang w:val="en-US" w:eastAsia="zh-CN"/>
        </w:rPr>
        <w:t>0.01万元、</w:t>
      </w:r>
      <w:r>
        <w:rPr>
          <w:rFonts w:ascii="仿宋_GB2312" w:eastAsia="仿宋_GB2312" w:hAnsi="黑体" w:cs="方正小标宋简体" w:hint="eastAsia"/>
          <w:sz w:val="30"/>
          <w:szCs w:val="30"/>
          <w:lang w:eastAsia="zh-CN"/>
        </w:rPr>
        <w:t>水费</w:t>
      </w:r>
      <w:r>
        <w:rPr>
          <w:rFonts w:ascii="仿宋_GB2312" w:eastAsia="仿宋_GB2312" w:hAnsi="黑体" w:cs="方正小标宋简体" w:hint="eastAsia"/>
          <w:sz w:val="30"/>
          <w:szCs w:val="30"/>
          <w:lang w:val="en-US" w:eastAsia="zh-CN"/>
        </w:rPr>
        <w:t>0.35万元、</w:t>
      </w:r>
      <w:r>
        <w:rPr>
          <w:rFonts w:ascii="仿宋_GB2312" w:eastAsia="仿宋_GB2312" w:hAnsi="黑体" w:cs="方正小标宋简体" w:hint="eastAsia"/>
          <w:sz w:val="30"/>
          <w:szCs w:val="30"/>
          <w:lang w:eastAsia="zh-CN"/>
        </w:rPr>
        <w:t>电费</w:t>
      </w:r>
      <w:r>
        <w:rPr>
          <w:rFonts w:ascii="仿宋_GB2312" w:eastAsia="仿宋_GB2312" w:hAnsi="黑体" w:cs="方正小标宋简体" w:hint="eastAsia"/>
          <w:sz w:val="30"/>
          <w:szCs w:val="30"/>
          <w:lang w:val="en-US" w:eastAsia="zh-CN"/>
        </w:rPr>
        <w:t>0.55万元</w:t>
      </w:r>
      <w:r>
        <w:rPr>
          <w:rFonts w:ascii="仿宋_GB2312" w:eastAsia="仿宋_GB2312" w:hAnsi="黑体" w:cs="方正小标宋简体" w:hint="eastAsia"/>
          <w:sz w:val="30"/>
          <w:szCs w:val="30"/>
          <w:lang w:eastAsia="zh-CN"/>
        </w:rPr>
        <w:t>、邮电费</w:t>
      </w:r>
      <w:r>
        <w:rPr>
          <w:rFonts w:ascii="仿宋_GB2312" w:eastAsia="仿宋_GB2312" w:hAnsi="黑体" w:cs="方正小标宋简体" w:hint="eastAsia"/>
          <w:sz w:val="30"/>
          <w:szCs w:val="30"/>
          <w:lang w:val="en-US" w:eastAsia="zh-CN"/>
        </w:rPr>
        <w:t>0.5万元、</w:t>
      </w:r>
      <w:r>
        <w:rPr>
          <w:rFonts w:ascii="仿宋_GB2312" w:eastAsia="仿宋_GB2312" w:hAnsi="黑体" w:cs="方正小标宋简体" w:hint="eastAsia"/>
          <w:sz w:val="30"/>
          <w:szCs w:val="30"/>
          <w:lang w:eastAsia="zh-CN"/>
        </w:rPr>
        <w:t>物业管理费</w:t>
      </w:r>
      <w:r>
        <w:rPr>
          <w:rFonts w:ascii="仿宋_GB2312" w:eastAsia="仿宋_GB2312" w:hAnsi="黑体" w:cs="方正小标宋简体" w:hint="eastAsia"/>
          <w:sz w:val="30"/>
          <w:szCs w:val="30"/>
          <w:lang w:val="en-US" w:eastAsia="zh-CN"/>
        </w:rPr>
        <w:t>5.32万元</w:t>
      </w:r>
      <w:r>
        <w:rPr>
          <w:rFonts w:ascii="仿宋_GB2312" w:eastAsia="仿宋_GB2312" w:hAnsi="黑体" w:cs="方正小标宋简体" w:hint="eastAsia"/>
          <w:sz w:val="30"/>
          <w:szCs w:val="30"/>
          <w:lang w:eastAsia="zh-CN"/>
        </w:rPr>
        <w:t>、差旅费</w:t>
      </w:r>
      <w:r>
        <w:rPr>
          <w:rFonts w:ascii="仿宋_GB2312" w:eastAsia="仿宋_GB2312" w:hAnsi="黑体" w:cs="方正小标宋简体" w:hint="eastAsia"/>
          <w:sz w:val="30"/>
          <w:szCs w:val="30"/>
          <w:lang w:val="en-US" w:eastAsia="zh-CN"/>
        </w:rPr>
        <w:t>6.82万元</w:t>
      </w:r>
      <w:r>
        <w:rPr>
          <w:rFonts w:ascii="仿宋_GB2312" w:eastAsia="仿宋_GB2312" w:hAnsi="黑体" w:cs="方正小标宋简体" w:hint="eastAsia"/>
          <w:sz w:val="30"/>
          <w:szCs w:val="30"/>
          <w:lang w:eastAsia="zh-CN"/>
        </w:rPr>
        <w:t>、办公楼租赁费</w:t>
      </w:r>
      <w:r>
        <w:rPr>
          <w:rFonts w:ascii="仿宋_GB2312" w:eastAsia="仿宋_GB2312" w:hAnsi="黑体" w:cs="方正小标宋简体" w:hint="eastAsia"/>
          <w:sz w:val="30"/>
          <w:szCs w:val="30"/>
          <w:lang w:val="en-US" w:eastAsia="zh-CN"/>
        </w:rPr>
        <w:t>10万元</w:t>
      </w:r>
      <w:r>
        <w:rPr>
          <w:rFonts w:ascii="仿宋_GB2312" w:eastAsia="仿宋_GB2312" w:hAnsi="黑体" w:cs="方正小标宋简体" w:hint="eastAsia"/>
          <w:sz w:val="30"/>
          <w:szCs w:val="30"/>
          <w:lang w:eastAsia="zh-CN"/>
        </w:rPr>
        <w:t>、培训费</w:t>
      </w:r>
      <w:r>
        <w:rPr>
          <w:rFonts w:ascii="仿宋_GB2312" w:eastAsia="仿宋_GB2312" w:hAnsi="黑体" w:cs="方正小标宋简体" w:hint="eastAsia"/>
          <w:sz w:val="30"/>
          <w:szCs w:val="30"/>
          <w:lang w:val="en-US" w:eastAsia="zh-CN"/>
        </w:rPr>
        <w:t>0.91万元</w:t>
      </w:r>
      <w:r>
        <w:rPr>
          <w:rFonts w:ascii="仿宋_GB2312" w:eastAsia="仿宋_GB2312" w:hAnsi="黑体" w:cs="方正小标宋简体" w:hint="eastAsia"/>
          <w:sz w:val="30"/>
          <w:szCs w:val="30"/>
          <w:lang w:eastAsia="zh-CN"/>
        </w:rPr>
        <w:t>、公务接待费</w:t>
      </w:r>
      <w:r>
        <w:rPr>
          <w:rFonts w:ascii="仿宋_GB2312" w:eastAsia="仿宋_GB2312" w:hAnsi="黑体" w:cs="方正小标宋简体" w:hint="eastAsia"/>
          <w:sz w:val="30"/>
          <w:szCs w:val="30"/>
          <w:lang w:val="en-US" w:eastAsia="zh-CN"/>
        </w:rPr>
        <w:t>1.38万元</w:t>
      </w:r>
      <w:r>
        <w:rPr>
          <w:rFonts w:ascii="仿宋_GB2312" w:eastAsia="仿宋_GB2312" w:hAnsi="黑体" w:cs="方正小标宋简体" w:hint="eastAsia"/>
          <w:sz w:val="30"/>
          <w:szCs w:val="30"/>
          <w:lang w:eastAsia="zh-CN"/>
        </w:rPr>
        <w:t>、</w:t>
      </w:r>
      <w:r>
        <w:rPr>
          <w:rFonts w:ascii="仿宋_GB2312" w:eastAsia="仿宋_GB2312" w:hAnsi="黑体" w:cs="方正小标宋简体" w:hint="eastAsia"/>
          <w:sz w:val="30"/>
          <w:szCs w:val="30"/>
          <w:lang w:val="en-US" w:eastAsia="zh-CN"/>
        </w:rPr>
        <w:t>聘请专家评审特殊慢性病</w:t>
      </w:r>
      <w:r>
        <w:rPr>
          <w:rFonts w:ascii="仿宋_GB2312" w:eastAsia="仿宋_GB2312" w:hAnsi="黑体" w:cs="方正小标宋简体" w:hint="eastAsia"/>
          <w:sz w:val="30"/>
          <w:szCs w:val="30"/>
          <w:lang w:eastAsia="zh-CN"/>
        </w:rPr>
        <w:t>劳务费</w:t>
      </w:r>
      <w:r>
        <w:rPr>
          <w:rFonts w:ascii="仿宋_GB2312" w:eastAsia="仿宋_GB2312" w:hAnsi="黑体" w:cs="方正小标宋简体" w:hint="eastAsia"/>
          <w:sz w:val="30"/>
          <w:szCs w:val="30"/>
          <w:lang w:val="en-US" w:eastAsia="zh-CN"/>
        </w:rPr>
        <w:t>0.64万元、</w:t>
      </w:r>
      <w:r>
        <w:rPr>
          <w:rFonts w:ascii="仿宋_GB2312" w:eastAsia="仿宋_GB2312" w:hAnsi="黑体" w:cs="方正小标宋简体" w:hint="eastAsia"/>
          <w:sz w:val="30"/>
          <w:szCs w:val="30"/>
          <w:lang w:eastAsia="zh-CN"/>
        </w:rPr>
        <w:t>工会经费</w:t>
      </w:r>
      <w:r>
        <w:rPr>
          <w:rFonts w:ascii="仿宋_GB2312" w:eastAsia="仿宋_GB2312" w:hAnsi="黑体" w:cs="方正小标宋简体" w:hint="eastAsia"/>
          <w:sz w:val="30"/>
          <w:szCs w:val="30"/>
          <w:lang w:val="en-US" w:eastAsia="zh-CN"/>
        </w:rPr>
        <w:t>10.26万元</w:t>
      </w:r>
      <w:r>
        <w:rPr>
          <w:rFonts w:ascii="仿宋_GB2312" w:eastAsia="仿宋_GB2312" w:hAnsi="黑体" w:cs="方正小标宋简体" w:hint="eastAsia"/>
          <w:sz w:val="30"/>
          <w:szCs w:val="30"/>
          <w:lang w:eastAsia="zh-CN"/>
        </w:rPr>
        <w:t>、其他交通费</w:t>
      </w:r>
      <w:r>
        <w:rPr>
          <w:rFonts w:ascii="仿宋_GB2312" w:eastAsia="仿宋_GB2312" w:hAnsi="黑体" w:cs="方正小标宋简体" w:hint="eastAsia"/>
          <w:sz w:val="30"/>
          <w:szCs w:val="30"/>
          <w:lang w:val="en-US" w:eastAsia="zh-CN"/>
        </w:rPr>
        <w:t>1.06万元（单位全体职工到挂勾扶贫点租车费、单位开展党员活动租车费）</w:t>
      </w:r>
      <w:r>
        <w:rPr>
          <w:rFonts w:ascii="仿宋_GB2312" w:eastAsia="仿宋_GB2312" w:hAnsi="黑体" w:cs="方正小标宋简体" w:hint="eastAsia"/>
          <w:sz w:val="30"/>
          <w:szCs w:val="30"/>
          <w:lang w:eastAsia="zh-CN"/>
        </w:rPr>
        <w:t>、其他商品和服务支出</w:t>
      </w:r>
      <w:r>
        <w:rPr>
          <w:rFonts w:ascii="仿宋_GB2312" w:eastAsia="仿宋_GB2312" w:hAnsi="黑体" w:cs="方正小标宋简体" w:hint="eastAsia"/>
          <w:sz w:val="30"/>
          <w:szCs w:val="30"/>
          <w:lang w:val="en-US" w:eastAsia="zh-CN"/>
        </w:rPr>
        <w:t>10.04万元、</w:t>
      </w:r>
      <w:r>
        <w:rPr>
          <w:rFonts w:ascii="仿宋_GB2312" w:eastAsia="仿宋_GB2312" w:hAnsi="黑体" w:cs="方正小标宋简体" w:hint="eastAsia"/>
          <w:sz w:val="30"/>
          <w:szCs w:val="30"/>
          <w:lang w:eastAsia="zh-CN"/>
        </w:rPr>
        <w:t>办公用品购置费</w:t>
      </w:r>
      <w:r>
        <w:rPr>
          <w:rFonts w:ascii="仿宋_GB2312" w:eastAsia="仿宋_GB2312" w:hAnsi="黑体" w:cs="方正小标宋简体" w:hint="eastAsia"/>
          <w:sz w:val="30"/>
          <w:szCs w:val="30"/>
          <w:lang w:val="en-US" w:eastAsia="zh-CN"/>
        </w:rPr>
        <w:t>12.39万元</w:t>
      </w:r>
      <w:r>
        <w:rPr>
          <w:rFonts w:ascii="仿宋_GB2312" w:eastAsia="仿宋_GB2312" w:hAnsi="黑体" w:cs="方正小标宋简体" w:hint="eastAsia"/>
          <w:sz w:val="30"/>
          <w:szCs w:val="30"/>
        </w:rPr>
        <w:t>。</w:t>
      </w:r>
    </w:p>
    <w:p>
      <w:pPr>
        <w:widowControl/>
        <w:ind w:firstLine="600" w:firstLineChars="200"/>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lang w:eastAsia="zh-CN"/>
        </w:rPr>
        <w:t>二、</w:t>
      </w:r>
      <w:r>
        <w:rPr>
          <w:rFonts w:ascii="黑体" w:eastAsia="黑体" w:hAnsi="黑体" w:cs="黑体" w:hint="eastAsia"/>
          <w:color w:val="000000"/>
          <w:kern w:val="0"/>
          <w:sz w:val="30"/>
          <w:szCs w:val="30"/>
        </w:rPr>
        <w:t>国有资产占用情况</w:t>
      </w:r>
    </w:p>
    <w:p>
      <w:pPr>
        <w:widowControl/>
        <w:ind w:firstLine="600" w:firstLineChars="200"/>
        <w:rPr>
          <w:rFonts w:ascii="宋体" w:hAnsi="宋体" w:cs="宋体"/>
          <w:color w:val="000000"/>
          <w:kern w:val="0"/>
          <w:sz w:val="30"/>
          <w:szCs w:val="30"/>
        </w:rPr>
      </w:pPr>
      <w:r>
        <w:rPr>
          <w:rFonts w:ascii="仿宋_GB2312" w:eastAsia="仿宋_GB2312" w:hAnsi="黑体" w:cs="方正小标宋简体" w:hint="eastAsia"/>
          <w:color w:val="000000"/>
          <w:kern w:val="0"/>
          <w:sz w:val="30"/>
          <w:szCs w:val="30"/>
        </w:rPr>
        <w:t>截至</w:t>
      </w:r>
      <w:r>
        <w:rPr>
          <w:rFonts w:ascii="仿宋_GB2312" w:eastAsia="仿宋_GB2312" w:hAnsi="黑体" w:cs="方正小标宋简体" w:hint="eastAsia"/>
          <w:color w:val="000000"/>
          <w:kern w:val="0"/>
          <w:sz w:val="30"/>
          <w:szCs w:val="30"/>
          <w:lang w:val="en-US" w:eastAsia="zh-CN"/>
        </w:rPr>
        <w:t>2019</w:t>
      </w:r>
      <w:r>
        <w:rPr>
          <w:rFonts w:ascii="仿宋_GB2312" w:eastAsia="仿宋_GB2312" w:hAnsi="黑体" w:cs="方正小标宋简体" w:hint="eastAsia"/>
          <w:color w:val="000000"/>
          <w:kern w:val="0"/>
          <w:sz w:val="30"/>
          <w:szCs w:val="30"/>
        </w:rPr>
        <w:t>年</w:t>
      </w:r>
      <w:r>
        <w:rPr>
          <w:rFonts w:ascii="仿宋_GB2312" w:eastAsia="仿宋_GB2312" w:hAnsi="黑体" w:cs="方正小标宋简体" w:hint="eastAsia"/>
          <w:color w:val="000000"/>
          <w:kern w:val="0"/>
          <w:sz w:val="30"/>
          <w:szCs w:val="30"/>
          <w:lang w:val="en-US" w:eastAsia="zh-CN"/>
        </w:rPr>
        <w:t>12</w:t>
      </w:r>
      <w:r>
        <w:rPr>
          <w:rFonts w:ascii="仿宋_GB2312" w:eastAsia="仿宋_GB2312" w:hAnsi="黑体" w:cs="方正小标宋简体" w:hint="eastAsia"/>
          <w:color w:val="000000"/>
          <w:kern w:val="0"/>
          <w:sz w:val="30"/>
          <w:szCs w:val="30"/>
        </w:rPr>
        <w:t>月</w:t>
      </w:r>
      <w:r>
        <w:rPr>
          <w:rFonts w:ascii="仿宋_GB2312" w:eastAsia="仿宋_GB2312" w:hAnsi="黑体" w:cs="方正小标宋简体" w:hint="eastAsia"/>
          <w:color w:val="000000"/>
          <w:kern w:val="0"/>
          <w:sz w:val="30"/>
          <w:szCs w:val="30"/>
          <w:lang w:val="en-US" w:eastAsia="zh-CN"/>
        </w:rPr>
        <w:t>31</w:t>
      </w:r>
      <w:r>
        <w:rPr>
          <w:rFonts w:ascii="仿宋_GB2312" w:eastAsia="仿宋_GB2312" w:hAnsi="黑体" w:cs="方正小标宋简体" w:hint="eastAsia"/>
          <w:color w:val="000000"/>
          <w:kern w:val="0"/>
          <w:sz w:val="30"/>
          <w:szCs w:val="30"/>
        </w:rPr>
        <w:t>日，</w:t>
      </w:r>
      <w:r>
        <w:rPr>
          <w:rFonts w:ascii="仿宋_GB2312" w:eastAsia="仿宋_GB2312" w:hAnsi="黑体" w:cs="方正小标宋简体" w:hint="eastAsia"/>
          <w:color w:val="000000"/>
          <w:kern w:val="0"/>
          <w:sz w:val="30"/>
          <w:szCs w:val="30"/>
          <w:lang w:eastAsia="zh-CN"/>
        </w:rPr>
        <w:t>曲靖市医疗保障局</w:t>
      </w:r>
      <w:r>
        <w:rPr>
          <w:rFonts w:ascii="仿宋_GB2312" w:eastAsia="仿宋_GB2312" w:hAnsi="黑体" w:cs="方正小标宋简体" w:hint="eastAsia"/>
          <w:color w:val="000000"/>
          <w:kern w:val="0"/>
          <w:sz w:val="30"/>
          <w:szCs w:val="30"/>
        </w:rPr>
        <w:t>资产总额</w:t>
      </w:r>
      <w:r>
        <w:rPr>
          <w:rFonts w:ascii="仿宋_GB2312" w:eastAsia="仿宋_GB2312" w:hAnsi="黑体" w:cs="方正小标宋简体" w:hint="eastAsia"/>
          <w:color w:val="000000"/>
          <w:kern w:val="0"/>
          <w:sz w:val="30"/>
          <w:szCs w:val="30"/>
          <w:lang w:val="en-US" w:eastAsia="zh-CN"/>
        </w:rPr>
        <w:t>67.28</w:t>
      </w:r>
      <w:r>
        <w:rPr>
          <w:rFonts w:ascii="仿宋_GB2312" w:eastAsia="仿宋_GB2312" w:hAnsi="黑体" w:cs="方正小标宋简体" w:hint="eastAsia"/>
          <w:color w:val="000000"/>
          <w:kern w:val="0"/>
          <w:sz w:val="30"/>
          <w:szCs w:val="30"/>
        </w:rPr>
        <w:t>万元，其中，流动资产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万元，固定资产</w:t>
      </w:r>
      <w:r>
        <w:rPr>
          <w:rFonts w:ascii="仿宋_GB2312" w:eastAsia="仿宋_GB2312" w:hAnsi="黑体" w:cs="方正小标宋简体" w:hint="eastAsia"/>
          <w:color w:val="000000"/>
          <w:kern w:val="0"/>
          <w:sz w:val="30"/>
          <w:szCs w:val="30"/>
          <w:lang w:val="en-US" w:eastAsia="zh-CN"/>
        </w:rPr>
        <w:t>67.28</w:t>
      </w:r>
      <w:r>
        <w:rPr>
          <w:rFonts w:ascii="仿宋_GB2312" w:eastAsia="仿宋_GB2312" w:hAnsi="黑体" w:cs="方正小标宋简体" w:hint="eastAsia"/>
          <w:color w:val="000000"/>
          <w:kern w:val="0"/>
          <w:sz w:val="30"/>
          <w:szCs w:val="30"/>
        </w:rPr>
        <w:t>万元，对外投资及有价证券</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万元，在建工程</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万元，无形资产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万元，其他资产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万元（具体内容详见附表）。与</w:t>
      </w:r>
      <w:r>
        <w:rPr>
          <w:rFonts w:ascii="仿宋_GB2312" w:eastAsia="仿宋_GB2312" w:hAnsi="黑体" w:cs="方正小标宋简体" w:hint="eastAsia"/>
          <w:color w:val="000000"/>
          <w:kern w:val="0"/>
          <w:sz w:val="30"/>
          <w:szCs w:val="30"/>
          <w:lang w:eastAsia="zh-CN"/>
        </w:rPr>
        <w:t>单位新成立时</w:t>
      </w:r>
      <w:r>
        <w:rPr>
          <w:rFonts w:ascii="仿宋_GB2312" w:eastAsia="仿宋_GB2312" w:hAnsi="黑体" w:cs="方正小标宋简体" w:hint="eastAsia"/>
          <w:color w:val="000000"/>
          <w:kern w:val="0"/>
          <w:sz w:val="30"/>
          <w:szCs w:val="30"/>
        </w:rPr>
        <w:t>相比，本年资产总额增加</w:t>
      </w:r>
      <w:r>
        <w:rPr>
          <w:rFonts w:ascii="仿宋_GB2312" w:eastAsia="仿宋_GB2312" w:hAnsi="黑体" w:cs="方正小标宋简体" w:hint="eastAsia"/>
          <w:color w:val="000000"/>
          <w:kern w:val="0"/>
          <w:sz w:val="30"/>
          <w:szCs w:val="30"/>
          <w:lang w:val="en-US" w:eastAsia="zh-CN"/>
        </w:rPr>
        <w:t>12.39</w:t>
      </w:r>
      <w:r>
        <w:rPr>
          <w:rFonts w:ascii="仿宋_GB2312" w:eastAsia="仿宋_GB2312" w:hAnsi="黑体" w:cs="方正小标宋简体" w:hint="eastAsia"/>
          <w:color w:val="000000"/>
          <w:kern w:val="0"/>
          <w:sz w:val="30"/>
          <w:szCs w:val="30"/>
        </w:rPr>
        <w:t>万元，其中固定资产增加</w:t>
      </w:r>
      <w:r>
        <w:rPr>
          <w:rFonts w:ascii="仿宋_GB2312" w:eastAsia="仿宋_GB2312" w:hAnsi="黑体" w:cs="方正小标宋简体" w:hint="eastAsia"/>
          <w:color w:val="000000"/>
          <w:kern w:val="0"/>
          <w:sz w:val="30"/>
          <w:szCs w:val="30"/>
          <w:lang w:val="en-US" w:eastAsia="zh-CN"/>
        </w:rPr>
        <w:t>12.39</w:t>
      </w:r>
      <w:r>
        <w:rPr>
          <w:rFonts w:ascii="仿宋_GB2312" w:eastAsia="仿宋_GB2312" w:hAnsi="黑体" w:cs="方正小标宋简体" w:hint="eastAsia"/>
          <w:color w:val="000000"/>
          <w:kern w:val="0"/>
          <w:sz w:val="30"/>
          <w:szCs w:val="30"/>
        </w:rPr>
        <w:t>万元。处置房屋建筑物X</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万元；处置车辆</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辆，账面原值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万元；报废报损资产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项，账面原值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万元，实现资产处置收入</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万元；出租房屋</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万元，实现资产使用收入</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w:t>
      </w:r>
    </w:p>
    <w:tbl>
      <w:tblPr>
        <w:tblStyle w:val="TableNormal"/>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585"/>
        <w:gridCol w:w="614"/>
        <w:gridCol w:w="769"/>
        <w:gridCol w:w="67"/>
        <w:gridCol w:w="865"/>
        <w:gridCol w:w="331"/>
        <w:gridCol w:w="643"/>
        <w:gridCol w:w="196"/>
        <w:gridCol w:w="978"/>
        <w:gridCol w:w="979"/>
        <w:gridCol w:w="360"/>
        <w:gridCol w:w="618"/>
        <w:gridCol w:w="360"/>
        <w:gridCol w:w="142"/>
        <w:gridCol w:w="476"/>
        <w:gridCol w:w="142"/>
      </w:tblGrid>
      <w:tr>
        <w:tblPrEx>
          <w:tblW w:w="10770" w:type="dxa"/>
          <w:tblInd w:w="0" w:type="dxa"/>
          <w:tblLayout w:type="fixed"/>
          <w:tblCellMar>
            <w:top w:w="0" w:type="dxa"/>
            <w:left w:w="0" w:type="dxa"/>
            <w:bottom w:w="0" w:type="dxa"/>
            <w:right w:w="0" w:type="dxa"/>
          </w:tblCellMar>
        </w:tblPrEx>
        <w:trPr>
          <w:trHeight w:val="495"/>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仿宋_GB2312" w:eastAsia="仿宋_GB2312" w:hAnsi="方正小标宋_GBK" w:cs="方正小标宋_GBK" w:hint="eastAsia"/>
                <w:b/>
                <w:color w:val="000000"/>
                <w:kern w:val="0"/>
                <w:sz w:val="30"/>
                <w:szCs w:val="30"/>
                <w:lang w:bidi="ar"/>
              </w:rPr>
              <w:t>国有资产占有使用情况表</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347"/>
        </w:trPr>
        <w:tc>
          <w:tcPr>
            <w:tcW w:w="4680" w:type="dxa"/>
            <w:gridSpan w:val="8"/>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ascii="宋体" w:hAnsi="宋体" w:cs="宋体" w:hint="eastAsia"/>
                <w:color w:val="000000"/>
                <w:kern w:val="0"/>
                <w:sz w:val="20"/>
                <w:szCs w:val="20"/>
              </w:rPr>
              <w:t> </w:t>
            </w:r>
          </w:p>
        </w:tc>
        <w:tc>
          <w:tcPr>
            <w:tcW w:w="865"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单位：万元</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415"/>
        </w:trPr>
        <w:tc>
          <w:tcPr>
            <w:tcW w:w="7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项目</w:t>
            </w:r>
          </w:p>
        </w:tc>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行次</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资产总额</w:t>
            </w:r>
          </w:p>
        </w:tc>
        <w:tc>
          <w:tcPr>
            <w:tcW w:w="6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流动资产</w:t>
            </w:r>
          </w:p>
        </w:tc>
        <w:tc>
          <w:tcPr>
            <w:tcW w:w="4070"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在建工程</w:t>
            </w:r>
          </w:p>
        </w:tc>
        <w:tc>
          <w:tcPr>
            <w:tcW w:w="978"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无形资产</w:t>
            </w:r>
          </w:p>
        </w:tc>
        <w:tc>
          <w:tcPr>
            <w:tcW w:w="978" w:type="dxa"/>
            <w:gridSpan w:val="3"/>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其他资产</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345"/>
        </w:trPr>
        <w:tc>
          <w:tcPr>
            <w:tcW w:w="715"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小计</w:t>
            </w:r>
          </w:p>
        </w:tc>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房屋构筑物</w:t>
            </w:r>
          </w:p>
        </w:tc>
        <w:tc>
          <w:tcPr>
            <w:tcW w:w="7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车辆</w:t>
            </w:r>
          </w:p>
        </w:tc>
        <w:tc>
          <w:tcPr>
            <w:tcW w:w="126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其他固定资产</w:t>
            </w:r>
          </w:p>
        </w:tc>
        <w:tc>
          <w:tcPr>
            <w:tcW w:w="978"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8" w:type="dxa"/>
            <w:gridSpan w:val="2"/>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8"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395"/>
        </w:trPr>
        <w:tc>
          <w:tcPr>
            <w:tcW w:w="715"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61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769"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1263" w:type="dxa"/>
            <w:gridSpan w:val="3"/>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839" w:type="dxa"/>
            <w:gridSpan w:val="2"/>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8"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8" w:type="dxa"/>
            <w:gridSpan w:val="2"/>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978"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358"/>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栏次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3</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4</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5</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6</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7</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8</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11</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563"/>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合计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67.28</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67.28</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67.28</w:t>
            </w:r>
            <w:r>
              <w:rPr>
                <w:rFonts w:ascii="宋体" w:hAnsi="宋体" w:cs="宋体" w:hint="eastAsia"/>
                <w:color w:val="000000"/>
                <w:kern w:val="0"/>
                <w:sz w:val="20"/>
                <w:szCs w:val="20"/>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0</w:t>
            </w:r>
            <w:r>
              <w:rPr>
                <w:rFonts w:ascii="宋体" w:hAnsi="宋体" w:cs="宋体" w:hint="eastAsia"/>
                <w:color w:val="000000"/>
                <w:kern w:val="0"/>
                <w:sz w:val="20"/>
                <w:szCs w:val="20"/>
              </w:rPr>
              <w:t> </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gridAfter w:val="2"/>
          <w:wAfter w:w="618" w:type="dxa"/>
          <w:trHeight w:val="259"/>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W w:w="10770" w:type="dxa"/>
          <w:tblInd w:w="0" w:type="dxa"/>
          <w:tblLayout w:type="fixed"/>
          <w:tblCellMar>
            <w:top w:w="0" w:type="dxa"/>
            <w:left w:w="0" w:type="dxa"/>
            <w:bottom w:w="0" w:type="dxa"/>
            <w:right w:w="0" w:type="dxa"/>
          </w:tblCellMar>
        </w:tblPrEx>
        <w:trPr>
          <w:trHeight w:val="495"/>
        </w:trPr>
        <w:tc>
          <w:tcPr>
            <w:tcW w:w="9650" w:type="dxa"/>
            <w:gridSpan w:val="16"/>
            <w:tcBorders>
              <w:top w:val="nil"/>
              <w:left w:val="nil"/>
              <w:bottom w:val="nil"/>
              <w:right w:val="nil"/>
            </w:tcBorders>
            <w:tcMar>
              <w:top w:w="15" w:type="dxa"/>
              <w:left w:w="15" w:type="dxa"/>
              <w:bottom w:w="15" w:type="dxa"/>
              <w:right w:w="15" w:type="dxa"/>
            </w:tcMar>
            <w:vAlign w:val="bottom"/>
          </w:tcPr>
          <w:p>
            <w:pPr>
              <w:widowControl/>
              <w:rPr>
                <w:rFonts w:ascii="宋体" w:hAnsi="宋体" w:cs="宋体" w:hint="eastAsia"/>
                <w:color w:val="000000"/>
                <w:kern w:val="0"/>
                <w:sz w:val="20"/>
                <w:szCs w:val="20"/>
              </w:rPr>
            </w:pPr>
            <w:r>
              <w:rPr>
                <w:rFonts w:ascii="宋体" w:hAnsi="宋体" w:cs="宋体" w:hint="eastAsia"/>
                <w:color w:val="000000"/>
                <w:kern w:val="0"/>
                <w:sz w:val="20"/>
                <w:szCs w:val="20"/>
              </w:rPr>
              <w:t>填报说明：1.资产总额＝流动资产＋固定资产＋对外投资</w:t>
            </w:r>
            <w:r>
              <w:rPr>
                <w:rFonts w:ascii="宋体" w:hAnsi="宋体" w:cs="宋体" w:hint="eastAsia"/>
                <w:color w:val="000000"/>
                <w:kern w:val="0"/>
                <w:sz w:val="20"/>
                <w:szCs w:val="20"/>
                <w:lang w:val="en-US" w:eastAsia="zh-CN"/>
              </w:rPr>
              <w:t>+</w:t>
            </w:r>
            <w:r>
              <w:rPr>
                <w:rFonts w:ascii="宋体" w:hAnsi="宋体" w:cs="宋体" w:hint="eastAsia"/>
                <w:color w:val="000000"/>
                <w:kern w:val="0"/>
                <w:sz w:val="20"/>
                <w:szCs w:val="20"/>
              </w:rPr>
              <w:t>有价证券＋在建工程＋无形资产＋其他资产</w:t>
            </w:r>
          </w:p>
          <w:p>
            <w:pPr>
              <w:widowControl/>
              <w:ind w:firstLine="1000" w:firstLineChars="500"/>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r>
              <w:rPr>
                <w:rFonts w:ascii="Arial" w:hAnsi="Arial" w:cs="Arial"/>
                <w:color w:val="000000"/>
                <w:kern w:val="0"/>
                <w:sz w:val="20"/>
                <w:szCs w:val="20"/>
              </w:rPr>
              <w:t> </w:t>
            </w:r>
          </w:p>
        </w:tc>
        <w:tc>
          <w:tcPr>
            <w:tcW w:w="142" w:type="dxa"/>
            <w:vAlign w:val="center"/>
          </w:tcPr>
          <w:p>
            <w:pPr>
              <w:widowControl/>
              <w:jc w:val="left"/>
              <w:rPr>
                <w:rFonts w:ascii="Times New Roman" w:eastAsia="Times New Roman" w:hAnsi="Times New Roman"/>
                <w:kern w:val="0"/>
                <w:sz w:val="20"/>
                <w:szCs w:val="20"/>
              </w:rPr>
            </w:pPr>
          </w:p>
        </w:tc>
      </w:tr>
    </w:tbl>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lang w:eastAsia="zh-CN"/>
        </w:rPr>
        <w:t>三、</w:t>
      </w:r>
      <w:r>
        <w:rPr>
          <w:rFonts w:ascii="黑体" w:eastAsia="黑体" w:hAnsi="黑体" w:cs="黑体" w:hint="eastAsia"/>
          <w:sz w:val="30"/>
          <w:szCs w:val="30"/>
        </w:rPr>
        <w:t>政府采购支出情况</w:t>
      </w:r>
    </w:p>
    <w:p>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2019年度，部门政府采购支出总额12.39万元，其中：政府采购货物支出12.39万元；政府采购工程支出0万元；政府采购服务支出0万元。授予中小企业合同金额12.39万元，占政府采购支出总额的100%。</w:t>
      </w:r>
    </w:p>
    <w:p>
      <w:pPr>
        <w:ind w:firstLine="600" w:firstLineChars="200"/>
        <w:jc w:val="left"/>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部门绩效自评情况详见附表（附表9—附表11）。</w:t>
      </w:r>
    </w:p>
    <w:p>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五、其他重要事项情况说明</w:t>
      </w:r>
    </w:p>
    <w:p>
      <w:pPr>
        <w:ind w:firstLine="600" w:firstLineChars="200"/>
        <w:jc w:val="left"/>
        <w:rPr>
          <w:rFonts w:ascii="仿宋_GB2312" w:eastAsia="仿宋_GB2312" w:hAnsi="黑体" w:cs="方正小标宋简体" w:hint="eastAsia"/>
          <w:sz w:val="30"/>
          <w:szCs w:val="30"/>
          <w:lang w:val="en-US" w:eastAsia="zh-CN"/>
        </w:rPr>
      </w:pPr>
      <w:r>
        <w:rPr>
          <w:rFonts w:ascii="仿宋_GB2312" w:eastAsia="仿宋_GB2312" w:hAnsi="黑体" w:cs="方正小标宋简体" w:hint="eastAsia"/>
          <w:sz w:val="30"/>
          <w:szCs w:val="30"/>
          <w:lang w:val="en-US" w:eastAsia="zh-CN"/>
        </w:rPr>
        <w:t>无</w:t>
      </w:r>
    </w:p>
    <w:p>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六、相关口径说明</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机关运行经费指行政单位和参照公务员法管理的事业单位使用一般公共预算财政拨款安排的基本支出中的日常公用经费支出</w:t>
      </w:r>
      <w:r>
        <w:rPr>
          <w:rFonts w:ascii="仿宋_GB2312" w:eastAsia="仿宋_GB2312" w:hAnsi="黑体" w:cs="方正小标宋简体" w:hint="eastAsia"/>
          <w:sz w:val="30"/>
          <w:szCs w:val="30"/>
          <w:lang w:eastAsia="zh-CN"/>
        </w:rPr>
        <w:t>。</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按照党中央、国务院有关文件及部门预算管理有关规定，“三公”经费包括因公出国（境）费、公务用车购置及运行维护费、公务接待费。</w:t>
      </w:r>
      <w:r>
        <w:rPr>
          <w:rFonts w:ascii="仿宋_GB2312" w:eastAsia="仿宋_GB2312" w:hAnsi="黑体" w:cs="方正小标宋简体" w:hint="eastAsia"/>
          <w:sz w:val="30"/>
          <w:szCs w:val="30"/>
          <w:highlight w:val="none"/>
        </w:rPr>
        <w:t>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w:t>
      </w:r>
      <w:r>
        <w:rPr>
          <w:rFonts w:ascii="仿宋_GB2312" w:eastAsia="仿宋_GB2312" w:hAnsi="黑体" w:cs="方正小标宋简体" w:hint="eastAsia"/>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ascii="黑体" w:eastAsia="黑体" w:hAnsi="黑体" w:cs="方正小标宋简体" w:hint="eastAsia"/>
          <w:sz w:val="32"/>
          <w:szCs w:val="32"/>
        </w:rPr>
      </w:pPr>
      <w:r>
        <w:rPr>
          <w:rFonts w:ascii="黑体" w:eastAsia="黑体" w:hAnsi="黑体" w:cs="方正小标宋简体" w:hint="eastAsia"/>
          <w:sz w:val="32"/>
          <w:szCs w:val="32"/>
        </w:rPr>
        <w:t>第</w:t>
      </w:r>
      <w:r>
        <w:rPr>
          <w:rFonts w:ascii="黑体" w:eastAsia="黑体" w:hAnsi="黑体" w:cs="方正小标宋简体" w:hint="eastAsia"/>
          <w:sz w:val="32"/>
          <w:szCs w:val="32"/>
          <w:lang w:eastAsia="zh-CN"/>
        </w:rPr>
        <w:t>五</w:t>
      </w:r>
      <w:r>
        <w:rPr>
          <w:rFonts w:ascii="黑体" w:eastAsia="黑体" w:hAnsi="黑体" w:cs="方正小标宋简体" w:hint="eastAsia"/>
          <w:sz w:val="32"/>
          <w:szCs w:val="32"/>
        </w:rPr>
        <w:t>部分  名词解释</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财政拨款收入：指本年度从本级财政部门取得的财政拨款，包括一般公共预算财政拨款和政府性基金预算财政拨款。</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年初结转和结余：指单位上年结转本年使用的基本支出结转、项目支出结转和结余、经营结余。不包括事业单位净资产项下的事业基金和专用基金。</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年末结转和结余：指单位结转下年的基本支出结转、项目支出结转和结余、经营结余。不包括事业单位净资产项下的事业基金和专用基金。</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w:t>
      </w:r>
      <w:r>
        <w:rPr>
          <w:rFonts w:ascii="仿宋_GB2312" w:eastAsia="仿宋_GB2312" w:hAnsi="黑体" w:cs="方正小标宋简体" w:hint="eastAsia"/>
          <w:sz w:val="30"/>
          <w:szCs w:val="30"/>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五、</w:t>
      </w:r>
      <w:r>
        <w:rPr>
          <w:rFonts w:ascii="仿宋_GB2312" w:eastAsia="仿宋_GB2312" w:hAnsi="黑体" w:cs="方正小标宋简体" w:hint="eastAsia"/>
          <w:sz w:val="30"/>
          <w:szCs w:val="30"/>
        </w:rPr>
        <w:t>项目支出：指在基本支出之外为完成特定行政任务和事业发展目标所发生的支出。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 </w:t>
      </w:r>
      <w:r>
        <w:rPr>
          <w:rFonts w:ascii="仿宋_GB2312" w:eastAsia="仿宋_GB2312" w:hAnsi="黑体" w:cs="方正小标宋简体" w:hint="eastAsia"/>
          <w:sz w:val="30"/>
          <w:szCs w:val="30"/>
          <w:lang w:eastAsia="zh-CN"/>
        </w:rPr>
        <w:t>六、</w:t>
      </w:r>
      <w:r>
        <w:rPr>
          <w:rFonts w:ascii="仿宋_GB2312" w:eastAsia="仿宋_GB2312" w:hAnsi="黑体" w:cs="方正小标宋简体" w:hint="eastAsia"/>
          <w:sz w:val="30"/>
          <w:szCs w:val="30"/>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等支出；公务接待费反映单位按规定开支的各类公务接待（含外宾接待）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七、</w:t>
      </w:r>
      <w:r>
        <w:rPr>
          <w:rFonts w:ascii="仿宋_GB2312" w:eastAsia="仿宋_GB2312" w:hAnsi="黑体" w:cs="方正小标宋简体" w:hint="eastAsia"/>
          <w:sz w:val="30"/>
          <w:szCs w:val="30"/>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八、</w:t>
      </w:r>
      <w:r>
        <w:rPr>
          <w:rFonts w:ascii="仿宋_GB2312" w:eastAsia="仿宋_GB2312" w:hAnsi="黑体" w:cs="方正小标宋简体" w:hint="eastAsia"/>
          <w:sz w:val="30"/>
          <w:szCs w:val="30"/>
        </w:rPr>
        <w:t>工资福利支出（支出经济分类科目类级）：反映单位开支的在职职工和编制外长期聘用人员的各类劳动报酬，以及为上述人员缴纳的各项社会保险费等。</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九、</w:t>
      </w:r>
      <w:r>
        <w:rPr>
          <w:rFonts w:ascii="仿宋_GB2312" w:eastAsia="仿宋_GB2312" w:hAnsi="黑体" w:cs="方正小标宋简体" w:hint="eastAsia"/>
          <w:sz w:val="30"/>
          <w:szCs w:val="30"/>
        </w:rPr>
        <w:t>商品和服务支出（支出经济分类科目类级）：反映单位购买商品和服务的支出（不包括用于购置固定资产的支出、战略性和应急储备支出）。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十、</w:t>
      </w:r>
      <w:r>
        <w:rPr>
          <w:rFonts w:ascii="仿宋_GB2312" w:eastAsia="仿宋_GB2312" w:hAnsi="黑体" w:cs="方正小标宋简体" w:hint="eastAsia"/>
          <w:sz w:val="30"/>
          <w:szCs w:val="30"/>
        </w:rPr>
        <w:t>对个人和家庭的补助（支出经济分类科目类级）：反映用于对个人和家庭的补助支出。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十一、</w:t>
      </w:r>
      <w:r>
        <w:rPr>
          <w:rFonts w:ascii="仿宋_GB2312" w:eastAsia="仿宋_GB2312" w:hAnsi="黑体" w:cs="方正小标宋简体" w:hint="eastAsia"/>
          <w:sz w:val="30"/>
          <w:szCs w:val="30"/>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 </w:t>
      </w:r>
    </w:p>
    <w:p>
      <w:pPr>
        <w:rPr>
          <w:rFonts w:ascii="Arial" w:eastAsia="Arial" w:hAnsi="Arial" w:cs="Arial"/>
          <w:b/>
          <w:sz w:val="36"/>
        </w:rPr>
      </w:pPr>
      <w:r>
        <w:rPr>
          <w:rFonts w:ascii="Arial" w:eastAsia="Arial" w:hAnsi="Arial" w:cs="Arial"/>
          <w:b/>
          <w:sz w:val="36"/>
        </w:rPr>
        <w:t>监督索引号53030014076301111</w:t>
      </w:r>
    </w:p>
    <w:sectPr>
      <w:headerReference w:type="default" r:id="rId5"/>
      <w:footerReference w:type="even" r:id="rId6"/>
      <w:footerReference w:type="default" r:id="rId7"/>
      <w:pgSz w:w="11906" w:h="16838"/>
      <w:pgMar w:top="2098" w:right="1418" w:bottom="1588" w:left="1644"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lang w:val="x-none"/>
      </w:rPr>
      <w:t>8</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17E256"/>
    <w:multiLevelType w:val="singleLevel"/>
    <w:tmpl w:val="5F17E25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73E51AE"/>
    <w:rsid w:val="109A2368"/>
    <w:rsid w:val="1253626C"/>
    <w:rsid w:val="12AF3DA1"/>
    <w:rsid w:val="1B9A76F1"/>
    <w:rsid w:val="1DB17A2D"/>
    <w:rsid w:val="22BA1854"/>
    <w:rsid w:val="24C72E3D"/>
    <w:rsid w:val="253B1B6C"/>
    <w:rsid w:val="28580E97"/>
    <w:rsid w:val="29AB5281"/>
    <w:rsid w:val="2C2C7BFF"/>
    <w:rsid w:val="2D0164D7"/>
    <w:rsid w:val="2E0A048C"/>
    <w:rsid w:val="2EBD6C76"/>
    <w:rsid w:val="2ECC42E8"/>
    <w:rsid w:val="2F2609C1"/>
    <w:rsid w:val="31D23B45"/>
    <w:rsid w:val="37364169"/>
    <w:rsid w:val="3B9C14F5"/>
    <w:rsid w:val="435A0DC2"/>
    <w:rsid w:val="45EC665F"/>
    <w:rsid w:val="47A16424"/>
    <w:rsid w:val="4A041DB5"/>
    <w:rsid w:val="4E375ECD"/>
    <w:rsid w:val="4FCC7BC5"/>
    <w:rsid w:val="51373AA3"/>
    <w:rsid w:val="52BC6998"/>
    <w:rsid w:val="546F4407"/>
    <w:rsid w:val="58890172"/>
    <w:rsid w:val="59B17E70"/>
    <w:rsid w:val="5CF44D71"/>
    <w:rsid w:val="658E1CE0"/>
    <w:rsid w:val="68333A82"/>
    <w:rsid w:val="68F03BBE"/>
    <w:rsid w:val="6E52641C"/>
    <w:rsid w:val="70242325"/>
    <w:rsid w:val="70460E68"/>
    <w:rsid w:val="766B3748"/>
    <w:rsid w:val="76D317E9"/>
    <w:rsid w:val="77207610"/>
    <w:rsid w:val="78AF2483"/>
    <w:rsid w:val="79EB17A6"/>
    <w:rsid w:val="7B6575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uiPriority w:val="99"/>
    <w:unhideWhenUsed/>
    <w:tblPr>
      <w:tblStyle w:val="TableNormal"/>
      <w:tblCellMar>
        <w:top w:w="0" w:type="dxa"/>
        <w:left w:w="108" w:type="dxa"/>
        <w:bottom w:w="0" w:type="dxa"/>
        <w:right w:w="108" w:type="dxa"/>
      </w:tblCellMar>
    </w:tblPr>
    <w:tcPr>
      <w:textDirection w:val="lrTb"/>
    </w:tcPr>
  </w:style>
  <w:style w:type="paragraph" w:styleId="BodyText">
    <w:name w:val="Body Text"/>
    <w:basedOn w:val="Normal"/>
    <w:pPr>
      <w:spacing w:before="93" w:beforeLines="30"/>
    </w:pPr>
    <w:rPr>
      <w:rFonts w:ascii="仿宋_GB2312" w:eastAsia="仿宋_GB2312"/>
      <w:sz w:val="30"/>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style>
  <w:style w:type="character" w:customStyle="1" w:styleId="font11">
    <w:name w:val="font11"/>
    <w:basedOn w:val="DefaultParagraphFont"/>
    <w:rPr>
      <w:rFonts w:ascii="宋体" w:eastAsia="宋体" w:hAnsi="宋体" w:cs="宋体" w:hint="eastAsia"/>
      <w:color w:val="000000"/>
      <w:sz w:val="20"/>
      <w:szCs w:val="20"/>
      <w:u w:val="none"/>
    </w:rPr>
  </w:style>
  <w:style w:type="character" w:customStyle="1" w:styleId="font01">
    <w:name w:val="font01"/>
    <w:basedOn w:val="DefaultParagraphFont"/>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598</Words>
  <Characters>3413</Characters>
  <Application>Microsoft Office Word</Application>
  <DocSecurity>0</DocSecurity>
  <Lines>28</Lines>
  <Paragraphs>8</Paragraphs>
  <ScaleCrop>false</ScaleCrop>
  <Company>微软中国</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130</cp:revision>
  <cp:lastPrinted>2020-07-10T01:05:18Z</cp:lastPrinted>
  <dcterms:created xsi:type="dcterms:W3CDTF">2013-05-09T09:41:00Z</dcterms:created>
  <dcterms:modified xsi:type="dcterms:W3CDTF">2020-07-23T01:28:41Z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